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28B1" w14:textId="77777777" w:rsidR="0017123A" w:rsidRDefault="00616C37">
      <w:pPr>
        <w:rPr>
          <w:i/>
        </w:rPr>
      </w:pPr>
      <w:bookmarkStart w:id="0" w:name="bookmark=id.gjdgxs" w:colFirst="0" w:colLast="0"/>
      <w:bookmarkEnd w:id="0"/>
      <w:r>
        <w:rPr>
          <w:i/>
        </w:rPr>
        <w:t>Allegato 1 al Regolamento dei Corsi di Master, di Perfezionamento e di Aggiornamento</w:t>
      </w:r>
    </w:p>
    <w:p w14:paraId="3BAFD45C" w14:textId="77777777" w:rsidR="0017123A" w:rsidRDefault="0017123A"/>
    <w:p w14:paraId="7E7B8D62" w14:textId="77777777" w:rsidR="00A033D8" w:rsidRPr="0059414B" w:rsidRDefault="00A033D8" w:rsidP="00A033D8">
      <w:pPr>
        <w:jc w:val="center"/>
        <w:rPr>
          <w:sz w:val="36"/>
          <w:szCs w:val="36"/>
          <w:lang w:val="en-US"/>
        </w:rPr>
      </w:pPr>
      <w:r w:rsidRPr="0059414B">
        <w:rPr>
          <w:sz w:val="36"/>
          <w:szCs w:val="36"/>
          <w:lang w:val="en-US"/>
        </w:rPr>
        <w:t>Summer School</w:t>
      </w:r>
    </w:p>
    <w:p w14:paraId="69B9DB77" w14:textId="77777777" w:rsidR="00A033D8" w:rsidRPr="0059414B" w:rsidRDefault="00A033D8">
      <w:pPr>
        <w:rPr>
          <w:lang w:val="en-US"/>
        </w:rPr>
      </w:pPr>
    </w:p>
    <w:p w14:paraId="6372A0E4" w14:textId="23206B11" w:rsidR="0017123A" w:rsidRDefault="00A13676">
      <w:pPr>
        <w:pStyle w:val="Titel"/>
        <w:rPr>
          <w:b/>
          <w:bCs/>
          <w:sz w:val="44"/>
          <w:szCs w:val="44"/>
          <w:lang w:val="en-US"/>
        </w:rPr>
      </w:pPr>
      <w:bookmarkStart w:id="1" w:name="_Hlk230702893"/>
      <w:r w:rsidRPr="00A033D8">
        <w:rPr>
          <w:b/>
          <w:bCs/>
          <w:sz w:val="44"/>
          <w:szCs w:val="44"/>
          <w:lang w:val="en-US"/>
        </w:rPr>
        <w:t>THE MEDITERRANEAN IN THE NEW WORLD (DIS)ORDER</w:t>
      </w:r>
      <w:bookmarkEnd w:id="1"/>
    </w:p>
    <w:p w14:paraId="59CECB3D" w14:textId="780E4116" w:rsidR="00450352" w:rsidRPr="005C24C7" w:rsidRDefault="00450352" w:rsidP="00450352">
      <w:pPr>
        <w:jc w:val="center"/>
        <w:rPr>
          <w:b/>
          <w:bCs/>
          <w:sz w:val="36"/>
          <w:szCs w:val="36"/>
        </w:rPr>
      </w:pPr>
      <w:r w:rsidRPr="005C24C7">
        <w:rPr>
          <w:b/>
          <w:bCs/>
          <w:sz w:val="36"/>
          <w:szCs w:val="36"/>
        </w:rPr>
        <w:t>a.a. 2025/2026</w:t>
      </w:r>
    </w:p>
    <w:p w14:paraId="6AE751F7" w14:textId="77777777" w:rsidR="00357930" w:rsidRPr="005C24C7" w:rsidRDefault="00357930" w:rsidP="00357930"/>
    <w:p w14:paraId="3F933201" w14:textId="77777777" w:rsidR="0017123A" w:rsidRPr="00A033D8" w:rsidRDefault="00616C37">
      <w:pPr>
        <w:pStyle w:val="berschrift1"/>
        <w:rPr>
          <w:sz w:val="36"/>
          <w:szCs w:val="36"/>
        </w:rPr>
      </w:pPr>
      <w:bookmarkStart w:id="2" w:name="_heading=h.30j0zll" w:colFirst="0" w:colLast="0"/>
      <w:bookmarkEnd w:id="2"/>
      <w:r w:rsidRPr="00A033D8">
        <w:rPr>
          <w:sz w:val="36"/>
          <w:szCs w:val="36"/>
        </w:rPr>
        <w:t>PARTE I - INFORMAZIONI GENERALI</w:t>
      </w:r>
    </w:p>
    <w:p w14:paraId="0CF22EC7" w14:textId="77777777" w:rsidR="0017123A" w:rsidRPr="005C24C7" w:rsidRDefault="00616C37">
      <w:pPr>
        <w:pStyle w:val="berschrift2"/>
        <w:rPr>
          <w:lang w:val="en-US"/>
        </w:rPr>
      </w:pPr>
      <w:r w:rsidRPr="005C24C7">
        <w:rPr>
          <w:lang w:val="en-US"/>
        </w:rPr>
        <w:t>Titolo del corso</w:t>
      </w:r>
    </w:p>
    <w:p w14:paraId="41F936AC" w14:textId="4B9D1B0F" w:rsidR="0017123A" w:rsidRPr="0019620F" w:rsidRDefault="001121C6">
      <w:pPr>
        <w:rPr>
          <w:i/>
          <w:lang w:val="en-US"/>
        </w:rPr>
      </w:pPr>
      <w:r w:rsidRPr="0019620F">
        <w:rPr>
          <w:i/>
          <w:lang w:val="en-US"/>
        </w:rPr>
        <w:t>The Mediterranean in the New World (Dis)Order</w:t>
      </w:r>
    </w:p>
    <w:p w14:paraId="10B34F09" w14:textId="77777777" w:rsidR="0017123A" w:rsidRDefault="00616C37">
      <w:pPr>
        <w:pStyle w:val="berschrift2"/>
      </w:pPr>
      <w:r>
        <w:t>Proposta di attivazione</w:t>
      </w:r>
    </w:p>
    <w:p w14:paraId="349AAB7A" w14:textId="53056C43" w:rsidR="6DF41F48" w:rsidRDefault="6DF41F48" w:rsidP="58F22BD2">
      <w:r w:rsidRPr="58F22BD2">
        <w:rPr>
          <w:i/>
          <w:iCs/>
        </w:rPr>
        <w:t>Nuova attivazione</w:t>
      </w:r>
    </w:p>
    <w:p w14:paraId="75D700A8" w14:textId="77777777" w:rsidR="0017123A" w:rsidRDefault="00616C37">
      <w:pPr>
        <w:pStyle w:val="berschrift2"/>
      </w:pPr>
      <w:r>
        <w:t>Dipartimento proponente</w:t>
      </w:r>
    </w:p>
    <w:p w14:paraId="54412870" w14:textId="31971594" w:rsidR="0017123A" w:rsidRDefault="00616C37">
      <w:pPr>
        <w:rPr>
          <w:i/>
        </w:rPr>
      </w:pPr>
      <w:r>
        <w:rPr>
          <w:i/>
        </w:rPr>
        <w:t>Dipartimento di Scienze Politiche</w:t>
      </w:r>
    </w:p>
    <w:p w14:paraId="62B930D2" w14:textId="77777777" w:rsidR="0017123A" w:rsidRDefault="00616C37">
      <w:pPr>
        <w:pStyle w:val="berschrift2"/>
      </w:pPr>
      <w:r>
        <w:t>Corso interdipartimentale</w:t>
      </w:r>
    </w:p>
    <w:p w14:paraId="7592C3D9" w14:textId="77777777" w:rsidR="0017123A" w:rsidRDefault="00616C37">
      <w:pPr>
        <w:rPr>
          <w:i/>
        </w:rPr>
      </w:pPr>
      <w:r>
        <w:rPr>
          <w:i/>
        </w:rPr>
        <w:t>NO</w:t>
      </w:r>
    </w:p>
    <w:p w14:paraId="1A705AB0" w14:textId="77777777" w:rsidR="0017123A" w:rsidRDefault="00616C37">
      <w:pPr>
        <w:pStyle w:val="berschrift2"/>
      </w:pPr>
      <w:r>
        <w:t>Date di inizio e fine corso</w:t>
      </w:r>
    </w:p>
    <w:p w14:paraId="778BCDE4" w14:textId="67EDC6E2" w:rsidR="00371EAE" w:rsidRPr="00371EAE" w:rsidRDefault="00371EAE" w:rsidP="02C55CB0">
      <w:pPr>
        <w:spacing w:after="160"/>
        <w:rPr>
          <w:i/>
          <w:iCs/>
        </w:rPr>
      </w:pPr>
      <w:r w:rsidRPr="02C55CB0">
        <w:rPr>
          <w:i/>
          <w:iCs/>
        </w:rPr>
        <w:t>11</w:t>
      </w:r>
      <w:r w:rsidR="005671F2" w:rsidRPr="02C55CB0">
        <w:rPr>
          <w:i/>
          <w:iCs/>
        </w:rPr>
        <w:t xml:space="preserve"> s</w:t>
      </w:r>
      <w:r w:rsidRPr="02C55CB0">
        <w:rPr>
          <w:i/>
          <w:iCs/>
        </w:rPr>
        <w:t>ettembre 2026 – 21</w:t>
      </w:r>
      <w:r w:rsidR="005671F2" w:rsidRPr="02C55CB0">
        <w:rPr>
          <w:i/>
          <w:iCs/>
        </w:rPr>
        <w:t xml:space="preserve"> </w:t>
      </w:r>
      <w:bookmarkStart w:id="3" w:name="_Int_0I5NoIzq"/>
      <w:r w:rsidRPr="02C55CB0">
        <w:rPr>
          <w:i/>
          <w:iCs/>
        </w:rPr>
        <w:t>Settembre</w:t>
      </w:r>
      <w:bookmarkEnd w:id="3"/>
      <w:r w:rsidRPr="02C55CB0">
        <w:rPr>
          <w:i/>
          <w:iCs/>
        </w:rPr>
        <w:t xml:space="preserve"> 2026</w:t>
      </w:r>
    </w:p>
    <w:p w14:paraId="22C5E2C8" w14:textId="77777777" w:rsidR="0017123A" w:rsidRDefault="00616C37">
      <w:pPr>
        <w:spacing w:after="160"/>
        <w:rPr>
          <w:b/>
          <w:color w:val="1F3864"/>
          <w:sz w:val="28"/>
          <w:szCs w:val="28"/>
        </w:rPr>
      </w:pPr>
      <w:r>
        <w:br w:type="page"/>
      </w:r>
    </w:p>
    <w:p w14:paraId="1C99D605" w14:textId="77777777" w:rsidR="0017123A" w:rsidRDefault="00616C37">
      <w:pPr>
        <w:pStyle w:val="berschrift2"/>
      </w:pPr>
      <w:r>
        <w:lastRenderedPageBreak/>
        <w:t>Consiglio del Corso</w:t>
      </w:r>
    </w:p>
    <w:tbl>
      <w:tblPr>
        <w:tblStyle w:val="a"/>
        <w:tblW w:w="963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28"/>
        <w:gridCol w:w="2928"/>
        <w:gridCol w:w="3969"/>
        <w:gridCol w:w="2409"/>
      </w:tblGrid>
      <w:tr w:rsidR="0017123A" w14:paraId="0704C2A7" w14:textId="77777777" w:rsidTr="58F22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54B43C9B" w14:textId="77777777" w:rsidR="0017123A" w:rsidRDefault="0017123A"/>
        </w:tc>
        <w:tc>
          <w:tcPr>
            <w:tcW w:w="2928" w:type="dxa"/>
          </w:tcPr>
          <w:p w14:paraId="2185E864" w14:textId="77777777" w:rsidR="0017123A" w:rsidRDefault="00616C37">
            <w:pPr>
              <w:cnfStyle w:val="100000000000" w:firstRow="1" w:lastRow="0" w:firstColumn="0" w:lastColumn="0" w:oddVBand="0" w:evenVBand="0" w:oddHBand="0" w:evenHBand="0" w:firstRowFirstColumn="0" w:firstRowLastColumn="0" w:lastRowFirstColumn="0" w:lastRowLastColumn="0"/>
            </w:pPr>
            <w:r>
              <w:t>Nominativo</w:t>
            </w:r>
          </w:p>
        </w:tc>
        <w:tc>
          <w:tcPr>
            <w:tcW w:w="3969" w:type="dxa"/>
          </w:tcPr>
          <w:p w14:paraId="29311541" w14:textId="77777777" w:rsidR="0017123A" w:rsidRDefault="00616C37">
            <w:pPr>
              <w:cnfStyle w:val="100000000000" w:firstRow="1" w:lastRow="0" w:firstColumn="0" w:lastColumn="0" w:oddVBand="0" w:evenVBand="0" w:oddHBand="0" w:evenHBand="0" w:firstRowFirstColumn="0" w:firstRowLastColumn="0" w:lastRowFirstColumn="0" w:lastRowLastColumn="0"/>
            </w:pPr>
            <w:r>
              <w:t>Dipartimento/Ente</w:t>
            </w:r>
          </w:p>
        </w:tc>
        <w:tc>
          <w:tcPr>
            <w:tcW w:w="2409" w:type="dxa"/>
          </w:tcPr>
          <w:p w14:paraId="5B0918AE" w14:textId="77777777" w:rsidR="0017123A" w:rsidRDefault="00616C37">
            <w:pPr>
              <w:cnfStyle w:val="100000000000" w:firstRow="1" w:lastRow="0" w:firstColumn="0" w:lastColumn="0" w:oddVBand="0" w:evenVBand="0" w:oddHBand="0" w:evenHBand="0" w:firstRowFirstColumn="0" w:firstRowLastColumn="0" w:lastRowFirstColumn="0" w:lastRowLastColumn="0"/>
            </w:pPr>
            <w:r>
              <w:t>Qualifica</w:t>
            </w:r>
          </w:p>
        </w:tc>
      </w:tr>
      <w:tr w:rsidR="0017123A" w14:paraId="777D8A15" w14:textId="77777777" w:rsidTr="58F22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5CAC224F" w14:textId="77777777" w:rsidR="0017123A" w:rsidRDefault="00616C37">
            <w:r>
              <w:t>1</w:t>
            </w:r>
          </w:p>
        </w:tc>
        <w:tc>
          <w:tcPr>
            <w:tcW w:w="2928" w:type="dxa"/>
          </w:tcPr>
          <w:p w14:paraId="52AD1FE4" w14:textId="229299CB" w:rsidR="0017123A" w:rsidRDefault="00616C37">
            <w:pPr>
              <w:cnfStyle w:val="000000100000" w:firstRow="0" w:lastRow="0" w:firstColumn="0" w:lastColumn="0" w:oddVBand="0" w:evenVBand="0" w:oddHBand="1" w:evenHBand="0" w:firstRowFirstColumn="0" w:firstRowLastColumn="0" w:lastRowFirstColumn="0" w:lastRowLastColumn="0"/>
            </w:pPr>
            <w:r>
              <w:t>Raffaele Torino</w:t>
            </w:r>
          </w:p>
        </w:tc>
        <w:tc>
          <w:tcPr>
            <w:tcW w:w="3969" w:type="dxa"/>
          </w:tcPr>
          <w:p w14:paraId="56AD5CF2" w14:textId="77777777" w:rsidR="0017123A" w:rsidRDefault="00616C37">
            <w:pPr>
              <w:cnfStyle w:val="000000100000" w:firstRow="0" w:lastRow="0" w:firstColumn="0" w:lastColumn="0" w:oddVBand="0" w:evenVBand="0" w:oddHBand="1" w:evenHBand="0" w:firstRowFirstColumn="0" w:firstRowLastColumn="0" w:lastRowFirstColumn="0" w:lastRowLastColumn="0"/>
            </w:pPr>
            <w:r>
              <w:t>Scienze Politiche</w:t>
            </w:r>
          </w:p>
        </w:tc>
        <w:tc>
          <w:tcPr>
            <w:tcW w:w="2409" w:type="dxa"/>
          </w:tcPr>
          <w:p w14:paraId="53D39810" w14:textId="77777777" w:rsidR="0017123A" w:rsidRDefault="00616C37">
            <w:pPr>
              <w:cnfStyle w:val="000000100000" w:firstRow="0" w:lastRow="0" w:firstColumn="0" w:lastColumn="0" w:oddVBand="0" w:evenVBand="0" w:oddHBand="1" w:evenHBand="0" w:firstRowFirstColumn="0" w:firstRowLastColumn="0" w:lastRowFirstColumn="0" w:lastRowLastColumn="0"/>
            </w:pPr>
            <w:r>
              <w:t>PO</w:t>
            </w:r>
          </w:p>
        </w:tc>
      </w:tr>
      <w:tr w:rsidR="0017123A" w14:paraId="6D28A998" w14:textId="77777777" w:rsidTr="58F22BD2">
        <w:tc>
          <w:tcPr>
            <w:cnfStyle w:val="001000000000" w:firstRow="0" w:lastRow="0" w:firstColumn="1" w:lastColumn="0" w:oddVBand="0" w:evenVBand="0" w:oddHBand="0" w:evenHBand="0" w:firstRowFirstColumn="0" w:firstRowLastColumn="0" w:lastRowFirstColumn="0" w:lastRowLastColumn="0"/>
            <w:tcW w:w="328" w:type="dxa"/>
          </w:tcPr>
          <w:p w14:paraId="26273387" w14:textId="77777777" w:rsidR="0017123A" w:rsidRDefault="00616C37">
            <w:r>
              <w:t>2</w:t>
            </w:r>
          </w:p>
        </w:tc>
        <w:tc>
          <w:tcPr>
            <w:tcW w:w="2928" w:type="dxa"/>
          </w:tcPr>
          <w:p w14:paraId="48F08B19" w14:textId="5E841122" w:rsidR="0017123A" w:rsidRDefault="00077B4F">
            <w:pPr>
              <w:cnfStyle w:val="000000000000" w:firstRow="0" w:lastRow="0" w:firstColumn="0" w:lastColumn="0" w:oddVBand="0" w:evenVBand="0" w:oddHBand="0" w:evenHBand="0" w:firstRowFirstColumn="0" w:firstRowLastColumn="0" w:lastRowFirstColumn="0" w:lastRowLastColumn="0"/>
            </w:pPr>
            <w:r>
              <w:t xml:space="preserve">Cristiana </w:t>
            </w:r>
            <w:r w:rsidR="003403E2">
              <w:t>Carletti</w:t>
            </w:r>
          </w:p>
        </w:tc>
        <w:tc>
          <w:tcPr>
            <w:tcW w:w="3969" w:type="dxa"/>
          </w:tcPr>
          <w:p w14:paraId="4F151BBE" w14:textId="7259B074" w:rsidR="0017123A" w:rsidRDefault="003403E2">
            <w:pPr>
              <w:cnfStyle w:val="000000000000" w:firstRow="0" w:lastRow="0" w:firstColumn="0" w:lastColumn="0" w:oddVBand="0" w:evenVBand="0" w:oddHBand="0" w:evenHBand="0" w:firstRowFirstColumn="0" w:firstRowLastColumn="0" w:lastRowFirstColumn="0" w:lastRowLastColumn="0"/>
            </w:pPr>
            <w:r>
              <w:t>Scienze Politiche</w:t>
            </w:r>
          </w:p>
        </w:tc>
        <w:tc>
          <w:tcPr>
            <w:tcW w:w="2409" w:type="dxa"/>
          </w:tcPr>
          <w:p w14:paraId="77D623CF" w14:textId="0D0DC61C" w:rsidR="0017123A" w:rsidRDefault="00616C37">
            <w:pPr>
              <w:cnfStyle w:val="000000000000" w:firstRow="0" w:lastRow="0" w:firstColumn="0" w:lastColumn="0" w:oddVBand="0" w:evenVBand="0" w:oddHBand="0" w:evenHBand="0" w:firstRowFirstColumn="0" w:firstRowLastColumn="0" w:lastRowFirstColumn="0" w:lastRowLastColumn="0"/>
            </w:pPr>
            <w:r>
              <w:t>P</w:t>
            </w:r>
            <w:r w:rsidR="00D7232E">
              <w:t>A</w:t>
            </w:r>
          </w:p>
        </w:tc>
      </w:tr>
      <w:tr w:rsidR="009D7590" w14:paraId="5CBA4120" w14:textId="77777777" w:rsidTr="58F22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0EEE745F" w14:textId="7061580A" w:rsidR="009D7590" w:rsidRDefault="009D7590">
            <w:r>
              <w:t>3</w:t>
            </w:r>
          </w:p>
        </w:tc>
        <w:tc>
          <w:tcPr>
            <w:tcW w:w="2928" w:type="dxa"/>
          </w:tcPr>
          <w:p w14:paraId="6CF32944" w14:textId="3442415C" w:rsidR="009D7590" w:rsidRDefault="009D7590">
            <w:pPr>
              <w:cnfStyle w:val="000000100000" w:firstRow="0" w:lastRow="0" w:firstColumn="0" w:lastColumn="0" w:oddVBand="0" w:evenVBand="0" w:oddHBand="1" w:evenHBand="0" w:firstRowFirstColumn="0" w:firstRowLastColumn="0" w:lastRowFirstColumn="0" w:lastRowLastColumn="0"/>
            </w:pPr>
            <w:r>
              <w:t>Laura Fasanaro</w:t>
            </w:r>
          </w:p>
        </w:tc>
        <w:tc>
          <w:tcPr>
            <w:tcW w:w="3969" w:type="dxa"/>
          </w:tcPr>
          <w:p w14:paraId="4782FDDA" w14:textId="309F926B" w:rsidR="009D7590" w:rsidRDefault="009D7590">
            <w:pPr>
              <w:cnfStyle w:val="000000100000" w:firstRow="0" w:lastRow="0" w:firstColumn="0" w:lastColumn="0" w:oddVBand="0" w:evenVBand="0" w:oddHBand="1" w:evenHBand="0" w:firstRowFirstColumn="0" w:firstRowLastColumn="0" w:lastRowFirstColumn="0" w:lastRowLastColumn="0"/>
            </w:pPr>
            <w:r>
              <w:t>Scienze Politiche</w:t>
            </w:r>
          </w:p>
        </w:tc>
        <w:tc>
          <w:tcPr>
            <w:tcW w:w="2409" w:type="dxa"/>
          </w:tcPr>
          <w:p w14:paraId="07518078" w14:textId="2803B6C4" w:rsidR="009D7590" w:rsidRDefault="009D7590">
            <w:pPr>
              <w:cnfStyle w:val="000000100000" w:firstRow="0" w:lastRow="0" w:firstColumn="0" w:lastColumn="0" w:oddVBand="0" w:evenVBand="0" w:oddHBand="1" w:evenHBand="0" w:firstRowFirstColumn="0" w:firstRowLastColumn="0" w:lastRowFirstColumn="0" w:lastRowLastColumn="0"/>
            </w:pPr>
            <w:r>
              <w:t>PA</w:t>
            </w:r>
          </w:p>
        </w:tc>
      </w:tr>
      <w:tr w:rsidR="00043EF9" w14:paraId="110CBA2D" w14:textId="77777777" w:rsidTr="58F22BD2">
        <w:tc>
          <w:tcPr>
            <w:cnfStyle w:val="001000000000" w:firstRow="0" w:lastRow="0" w:firstColumn="1" w:lastColumn="0" w:oddVBand="0" w:evenVBand="0" w:oddHBand="0" w:evenHBand="0" w:firstRowFirstColumn="0" w:firstRowLastColumn="0" w:lastRowFirstColumn="0" w:lastRowLastColumn="0"/>
            <w:tcW w:w="328" w:type="dxa"/>
          </w:tcPr>
          <w:p w14:paraId="4502F0EE" w14:textId="2D09B65D" w:rsidR="00043EF9" w:rsidRDefault="009D7590">
            <w:r>
              <w:t>4</w:t>
            </w:r>
          </w:p>
        </w:tc>
        <w:tc>
          <w:tcPr>
            <w:tcW w:w="2928" w:type="dxa"/>
          </w:tcPr>
          <w:p w14:paraId="1CE1C66F" w14:textId="7EEEEA53" w:rsidR="00043EF9" w:rsidRDefault="009D7590">
            <w:pPr>
              <w:cnfStyle w:val="000000000000" w:firstRow="0" w:lastRow="0" w:firstColumn="0" w:lastColumn="0" w:oddVBand="0" w:evenVBand="0" w:oddHBand="0" w:evenHBand="0" w:firstRowFirstColumn="0" w:firstRowLastColumn="0" w:lastRowFirstColumn="0" w:lastRowLastColumn="0"/>
            </w:pPr>
            <w:r>
              <w:t>Daniela Huber</w:t>
            </w:r>
          </w:p>
        </w:tc>
        <w:tc>
          <w:tcPr>
            <w:tcW w:w="3969" w:type="dxa"/>
          </w:tcPr>
          <w:p w14:paraId="1C86605A" w14:textId="794E8896" w:rsidR="00043EF9" w:rsidRDefault="009D7590">
            <w:pPr>
              <w:cnfStyle w:val="000000000000" w:firstRow="0" w:lastRow="0" w:firstColumn="0" w:lastColumn="0" w:oddVBand="0" w:evenVBand="0" w:oddHBand="0" w:evenHBand="0" w:firstRowFirstColumn="0" w:firstRowLastColumn="0" w:lastRowFirstColumn="0" w:lastRowLastColumn="0"/>
            </w:pPr>
            <w:r>
              <w:t>Scienze Politiche</w:t>
            </w:r>
          </w:p>
        </w:tc>
        <w:tc>
          <w:tcPr>
            <w:tcW w:w="2409" w:type="dxa"/>
          </w:tcPr>
          <w:p w14:paraId="6A2B0FDE" w14:textId="3D9D0EDA" w:rsidR="00043EF9" w:rsidRDefault="009D7590">
            <w:pPr>
              <w:cnfStyle w:val="000000000000" w:firstRow="0" w:lastRow="0" w:firstColumn="0" w:lastColumn="0" w:oddVBand="0" w:evenVBand="0" w:oddHBand="0" w:evenHBand="0" w:firstRowFirstColumn="0" w:firstRowLastColumn="0" w:lastRowFirstColumn="0" w:lastRowLastColumn="0"/>
            </w:pPr>
            <w:r>
              <w:t>PA</w:t>
            </w:r>
          </w:p>
        </w:tc>
      </w:tr>
      <w:tr w:rsidR="008837A8" w14:paraId="02F5AD1E" w14:textId="77777777" w:rsidTr="58F22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19C72674" w14:textId="25FF1AE3" w:rsidR="008837A8" w:rsidRDefault="008837A8">
            <w:r>
              <w:t>5</w:t>
            </w:r>
          </w:p>
        </w:tc>
        <w:tc>
          <w:tcPr>
            <w:tcW w:w="2928" w:type="dxa"/>
          </w:tcPr>
          <w:p w14:paraId="081AEF3C" w14:textId="1D55EAF2" w:rsidR="008837A8" w:rsidRDefault="0094547E">
            <w:pPr>
              <w:cnfStyle w:val="000000100000" w:firstRow="0" w:lastRow="0" w:firstColumn="0" w:lastColumn="0" w:oddVBand="0" w:evenVBand="0" w:oddHBand="1" w:evenHBand="0" w:firstRowFirstColumn="0" w:firstRowLastColumn="0" w:lastRowFirstColumn="0" w:lastRowLastColumn="0"/>
            </w:pPr>
            <w:r>
              <w:t>Felicita Tramontana</w:t>
            </w:r>
          </w:p>
        </w:tc>
        <w:tc>
          <w:tcPr>
            <w:tcW w:w="3969" w:type="dxa"/>
          </w:tcPr>
          <w:p w14:paraId="0C588207" w14:textId="4861D3BC" w:rsidR="008837A8" w:rsidRDefault="008837A8">
            <w:pPr>
              <w:cnfStyle w:val="000000100000" w:firstRow="0" w:lastRow="0" w:firstColumn="0" w:lastColumn="0" w:oddVBand="0" w:evenVBand="0" w:oddHBand="1" w:evenHBand="0" w:firstRowFirstColumn="0" w:firstRowLastColumn="0" w:lastRowFirstColumn="0" w:lastRowLastColumn="0"/>
            </w:pPr>
            <w:r>
              <w:t>Scienze Politiche</w:t>
            </w:r>
          </w:p>
        </w:tc>
        <w:tc>
          <w:tcPr>
            <w:tcW w:w="2409" w:type="dxa"/>
          </w:tcPr>
          <w:p w14:paraId="3A8106FB" w14:textId="4E728FBB" w:rsidR="008837A8" w:rsidRDefault="008837A8">
            <w:pPr>
              <w:cnfStyle w:val="000000100000" w:firstRow="0" w:lastRow="0" w:firstColumn="0" w:lastColumn="0" w:oddVBand="0" w:evenVBand="0" w:oddHBand="1" w:evenHBand="0" w:firstRowFirstColumn="0" w:firstRowLastColumn="0" w:lastRowFirstColumn="0" w:lastRowLastColumn="0"/>
            </w:pPr>
            <w:r>
              <w:t>P</w:t>
            </w:r>
            <w:r w:rsidR="0094547E">
              <w:t>A</w:t>
            </w:r>
          </w:p>
        </w:tc>
      </w:tr>
      <w:tr w:rsidR="009D7590" w14:paraId="221FC69A" w14:textId="77777777" w:rsidTr="58F22BD2">
        <w:tc>
          <w:tcPr>
            <w:cnfStyle w:val="001000000000" w:firstRow="0" w:lastRow="0" w:firstColumn="1" w:lastColumn="0" w:oddVBand="0" w:evenVBand="0" w:oddHBand="0" w:evenHBand="0" w:firstRowFirstColumn="0" w:firstRowLastColumn="0" w:lastRowFirstColumn="0" w:lastRowLastColumn="0"/>
            <w:tcW w:w="328" w:type="dxa"/>
          </w:tcPr>
          <w:p w14:paraId="19452126" w14:textId="07ABB623" w:rsidR="009D7590" w:rsidRDefault="008837A8">
            <w:r>
              <w:t>6</w:t>
            </w:r>
          </w:p>
        </w:tc>
        <w:tc>
          <w:tcPr>
            <w:tcW w:w="2928" w:type="dxa"/>
          </w:tcPr>
          <w:p w14:paraId="0C156222" w14:textId="27CF6DF3" w:rsidR="009D7590" w:rsidRDefault="009D7590">
            <w:pPr>
              <w:cnfStyle w:val="000000000000" w:firstRow="0" w:lastRow="0" w:firstColumn="0" w:lastColumn="0" w:oddVBand="0" w:evenVBand="0" w:oddHBand="0" w:evenHBand="0" w:firstRowFirstColumn="0" w:firstRowLastColumn="0" w:lastRowFirstColumn="0" w:lastRowLastColumn="0"/>
            </w:pPr>
            <w:r>
              <w:t>Rado Bohinc</w:t>
            </w:r>
          </w:p>
        </w:tc>
        <w:tc>
          <w:tcPr>
            <w:tcW w:w="3969" w:type="dxa"/>
          </w:tcPr>
          <w:p w14:paraId="2B627617" w14:textId="0BCD5E63" w:rsidR="009D7590" w:rsidRDefault="1A753FAD">
            <w:pPr>
              <w:cnfStyle w:val="000000000000" w:firstRow="0" w:lastRow="0" w:firstColumn="0" w:lastColumn="0" w:oddVBand="0" w:evenVBand="0" w:oddHBand="0" w:evenHBand="0" w:firstRowFirstColumn="0" w:firstRowLastColumn="0" w:lastRowFirstColumn="0" w:lastRowLastColumn="0"/>
            </w:pPr>
            <w:r>
              <w:t>EMUNI</w:t>
            </w:r>
          </w:p>
        </w:tc>
        <w:tc>
          <w:tcPr>
            <w:tcW w:w="2409" w:type="dxa"/>
          </w:tcPr>
          <w:p w14:paraId="7B590B9F" w14:textId="4F13DCE7" w:rsidR="009D7590" w:rsidRDefault="003F7D6C">
            <w:pPr>
              <w:cnfStyle w:val="000000000000" w:firstRow="0" w:lastRow="0" w:firstColumn="0" w:lastColumn="0" w:oddVBand="0" w:evenVBand="0" w:oddHBand="0" w:evenHBand="0" w:firstRowFirstColumn="0" w:firstRowLastColumn="0" w:lastRowFirstColumn="0" w:lastRowLastColumn="0"/>
            </w:pPr>
            <w:r>
              <w:t>Convenzione</w:t>
            </w:r>
          </w:p>
        </w:tc>
      </w:tr>
      <w:tr w:rsidR="008837A8" w14:paraId="235BA7C7" w14:textId="77777777" w:rsidTr="58F22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28059AB0" w14:textId="740F8E35" w:rsidR="008837A8" w:rsidRDefault="003D7A0F">
            <w:r>
              <w:t>7</w:t>
            </w:r>
          </w:p>
        </w:tc>
        <w:tc>
          <w:tcPr>
            <w:tcW w:w="2928" w:type="dxa"/>
          </w:tcPr>
          <w:p w14:paraId="7A0C0BC7" w14:textId="28C19034" w:rsidR="008837A8" w:rsidRDefault="003D7A0F">
            <w:pPr>
              <w:cnfStyle w:val="000000100000" w:firstRow="0" w:lastRow="0" w:firstColumn="0" w:lastColumn="0" w:oddVBand="0" w:evenVBand="0" w:oddHBand="1" w:evenHBand="0" w:firstRowFirstColumn="0" w:firstRowLastColumn="0" w:lastRowFirstColumn="0" w:lastRowLastColumn="0"/>
            </w:pPr>
            <w:r>
              <w:t>Roberto Biloslavo</w:t>
            </w:r>
          </w:p>
        </w:tc>
        <w:tc>
          <w:tcPr>
            <w:tcW w:w="3969" w:type="dxa"/>
          </w:tcPr>
          <w:p w14:paraId="3B2CDA30" w14:textId="41A13B50" w:rsidR="008837A8" w:rsidRDefault="003D7A0F">
            <w:pPr>
              <w:cnfStyle w:val="000000100000" w:firstRow="0" w:lastRow="0" w:firstColumn="0" w:lastColumn="0" w:oddVBand="0" w:evenVBand="0" w:oddHBand="1" w:evenHBand="0" w:firstRowFirstColumn="0" w:firstRowLastColumn="0" w:lastRowFirstColumn="0" w:lastRowLastColumn="0"/>
            </w:pPr>
            <w:r>
              <w:t>EMUNI</w:t>
            </w:r>
          </w:p>
        </w:tc>
        <w:tc>
          <w:tcPr>
            <w:tcW w:w="2409" w:type="dxa"/>
          </w:tcPr>
          <w:p w14:paraId="42BB37E2" w14:textId="5955DDFB" w:rsidR="008837A8" w:rsidRDefault="003F7D6C">
            <w:pPr>
              <w:cnfStyle w:val="000000100000" w:firstRow="0" w:lastRow="0" w:firstColumn="0" w:lastColumn="0" w:oddVBand="0" w:evenVBand="0" w:oddHBand="1" w:evenHBand="0" w:firstRowFirstColumn="0" w:firstRowLastColumn="0" w:lastRowFirstColumn="0" w:lastRowLastColumn="0"/>
            </w:pPr>
            <w:r>
              <w:t>Convenzione</w:t>
            </w:r>
          </w:p>
        </w:tc>
      </w:tr>
    </w:tbl>
    <w:p w14:paraId="23E78E83" w14:textId="77777777" w:rsidR="0017123A" w:rsidRDefault="0017123A"/>
    <w:p w14:paraId="0552FDCD" w14:textId="77777777" w:rsidR="0017123A" w:rsidRDefault="00616C37">
      <w:pPr>
        <w:pStyle w:val="berschrift2"/>
      </w:pPr>
      <w:bookmarkStart w:id="4" w:name="_heading=h.1fob9te" w:colFirst="0" w:colLast="0"/>
      <w:bookmarkEnd w:id="4"/>
      <w:r>
        <w:t>Docenti dell’Ateneo impegnati nell’attività didattica</w:t>
      </w:r>
      <w:r>
        <w:rPr>
          <w:vertAlign w:val="superscript"/>
        </w:rPr>
        <w:t>*</w:t>
      </w:r>
    </w:p>
    <w:tbl>
      <w:tblPr>
        <w:tblStyle w:val="a0"/>
        <w:tblW w:w="963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28"/>
        <w:gridCol w:w="2644"/>
        <w:gridCol w:w="2835"/>
        <w:gridCol w:w="2126"/>
        <w:gridCol w:w="1701"/>
      </w:tblGrid>
      <w:tr w:rsidR="0017123A" w14:paraId="6E055363" w14:textId="77777777" w:rsidTr="00523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5BDF5C84" w14:textId="77777777" w:rsidR="0017123A" w:rsidRDefault="0017123A"/>
        </w:tc>
        <w:tc>
          <w:tcPr>
            <w:tcW w:w="2644" w:type="dxa"/>
          </w:tcPr>
          <w:p w14:paraId="22ED12E4" w14:textId="77777777" w:rsidR="0017123A" w:rsidRDefault="00616C37">
            <w:pPr>
              <w:cnfStyle w:val="100000000000" w:firstRow="1" w:lastRow="0" w:firstColumn="0" w:lastColumn="0" w:oddVBand="0" w:evenVBand="0" w:oddHBand="0" w:evenHBand="0" w:firstRowFirstColumn="0" w:firstRowLastColumn="0" w:lastRowFirstColumn="0" w:lastRowLastColumn="0"/>
            </w:pPr>
            <w:r>
              <w:t>Nominativo</w:t>
            </w:r>
          </w:p>
        </w:tc>
        <w:tc>
          <w:tcPr>
            <w:tcW w:w="2835" w:type="dxa"/>
          </w:tcPr>
          <w:p w14:paraId="7BFA6D9F" w14:textId="77777777" w:rsidR="0017123A" w:rsidRDefault="00616C37">
            <w:pPr>
              <w:cnfStyle w:val="100000000000" w:firstRow="1" w:lastRow="0" w:firstColumn="0" w:lastColumn="0" w:oddVBand="0" w:evenVBand="0" w:oddHBand="0" w:evenHBand="0" w:firstRowFirstColumn="0" w:firstRowLastColumn="0" w:lastRowFirstColumn="0" w:lastRowLastColumn="0"/>
            </w:pPr>
            <w:r>
              <w:t>Dipartimento/Ente</w:t>
            </w:r>
          </w:p>
        </w:tc>
        <w:tc>
          <w:tcPr>
            <w:tcW w:w="2126" w:type="dxa"/>
          </w:tcPr>
          <w:p w14:paraId="514C60D3" w14:textId="77777777" w:rsidR="0017123A" w:rsidRDefault="00616C37">
            <w:pPr>
              <w:cnfStyle w:val="100000000000" w:firstRow="1" w:lastRow="0" w:firstColumn="0" w:lastColumn="0" w:oddVBand="0" w:evenVBand="0" w:oddHBand="0" w:evenHBand="0" w:firstRowFirstColumn="0" w:firstRowLastColumn="0" w:lastRowFirstColumn="0" w:lastRowLastColumn="0"/>
            </w:pPr>
            <w:r>
              <w:t>Qualifica</w:t>
            </w:r>
          </w:p>
        </w:tc>
        <w:tc>
          <w:tcPr>
            <w:tcW w:w="1701" w:type="dxa"/>
          </w:tcPr>
          <w:p w14:paraId="7A2B666D" w14:textId="77777777" w:rsidR="0017123A" w:rsidRDefault="00616C37">
            <w:pPr>
              <w:cnfStyle w:val="100000000000" w:firstRow="1" w:lastRow="0" w:firstColumn="0" w:lastColumn="0" w:oddVBand="0" w:evenVBand="0" w:oddHBand="0" w:evenHBand="0" w:firstRowFirstColumn="0" w:firstRowLastColumn="0" w:lastRowFirstColumn="0" w:lastRowLastColumn="0"/>
            </w:pPr>
            <w:r>
              <w:t>Numero di CFU impartiti</w:t>
            </w:r>
          </w:p>
        </w:tc>
      </w:tr>
      <w:tr w:rsidR="0017123A" w14:paraId="3CD1CCCF" w14:textId="77777777" w:rsidTr="0052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5D5CFD77" w14:textId="77777777" w:rsidR="0017123A" w:rsidRDefault="00616C37">
            <w:r>
              <w:t>1</w:t>
            </w:r>
          </w:p>
        </w:tc>
        <w:tc>
          <w:tcPr>
            <w:tcW w:w="2644" w:type="dxa"/>
          </w:tcPr>
          <w:p w14:paraId="5374ABDA" w14:textId="77777777" w:rsidR="0017123A" w:rsidRDefault="00616C37">
            <w:pPr>
              <w:cnfStyle w:val="000000100000" w:firstRow="0" w:lastRow="0" w:firstColumn="0" w:lastColumn="0" w:oddVBand="0" w:evenVBand="0" w:oddHBand="1" w:evenHBand="0" w:firstRowFirstColumn="0" w:firstRowLastColumn="0" w:lastRowFirstColumn="0" w:lastRowLastColumn="0"/>
            </w:pPr>
            <w:r>
              <w:t>Raffaele Torino</w:t>
            </w:r>
          </w:p>
        </w:tc>
        <w:tc>
          <w:tcPr>
            <w:tcW w:w="2835" w:type="dxa"/>
          </w:tcPr>
          <w:p w14:paraId="3DF19A12" w14:textId="77777777" w:rsidR="0017123A" w:rsidRDefault="00616C37">
            <w:pPr>
              <w:cnfStyle w:val="000000100000" w:firstRow="0" w:lastRow="0" w:firstColumn="0" w:lastColumn="0" w:oddVBand="0" w:evenVBand="0" w:oddHBand="1" w:evenHBand="0" w:firstRowFirstColumn="0" w:firstRowLastColumn="0" w:lastRowFirstColumn="0" w:lastRowLastColumn="0"/>
            </w:pPr>
            <w:r>
              <w:t>Scienze Politiche</w:t>
            </w:r>
          </w:p>
        </w:tc>
        <w:tc>
          <w:tcPr>
            <w:tcW w:w="2126" w:type="dxa"/>
          </w:tcPr>
          <w:p w14:paraId="78B07023" w14:textId="77777777" w:rsidR="0017123A" w:rsidRDefault="00616C37">
            <w:pPr>
              <w:cnfStyle w:val="000000100000" w:firstRow="0" w:lastRow="0" w:firstColumn="0" w:lastColumn="0" w:oddVBand="0" w:evenVBand="0" w:oddHBand="1" w:evenHBand="0" w:firstRowFirstColumn="0" w:firstRowLastColumn="0" w:lastRowFirstColumn="0" w:lastRowLastColumn="0"/>
            </w:pPr>
            <w:r>
              <w:t>PO</w:t>
            </w:r>
          </w:p>
        </w:tc>
        <w:tc>
          <w:tcPr>
            <w:tcW w:w="1701" w:type="dxa"/>
          </w:tcPr>
          <w:p w14:paraId="23CAF97C" w14:textId="4A9EF1E9" w:rsidR="0017123A" w:rsidRDefault="0017123A">
            <w:pPr>
              <w:cnfStyle w:val="000000100000" w:firstRow="0" w:lastRow="0" w:firstColumn="0" w:lastColumn="0" w:oddVBand="0" w:evenVBand="0" w:oddHBand="1" w:evenHBand="0" w:firstRowFirstColumn="0" w:firstRowLastColumn="0" w:lastRowFirstColumn="0" w:lastRowLastColumn="0"/>
            </w:pPr>
          </w:p>
        </w:tc>
      </w:tr>
      <w:tr w:rsidR="0017123A" w14:paraId="59729561" w14:textId="77777777" w:rsidTr="00523B5A">
        <w:tc>
          <w:tcPr>
            <w:cnfStyle w:val="001000000000" w:firstRow="0" w:lastRow="0" w:firstColumn="1" w:lastColumn="0" w:oddVBand="0" w:evenVBand="0" w:oddHBand="0" w:evenHBand="0" w:firstRowFirstColumn="0" w:firstRowLastColumn="0" w:lastRowFirstColumn="0" w:lastRowLastColumn="0"/>
            <w:tcW w:w="328" w:type="dxa"/>
          </w:tcPr>
          <w:p w14:paraId="57AAF4F8" w14:textId="77777777" w:rsidR="0017123A" w:rsidRDefault="00616C37">
            <w:r>
              <w:t>2</w:t>
            </w:r>
          </w:p>
        </w:tc>
        <w:tc>
          <w:tcPr>
            <w:tcW w:w="2644" w:type="dxa"/>
          </w:tcPr>
          <w:p w14:paraId="5484AAC7" w14:textId="68EDE8CB" w:rsidR="0017123A" w:rsidRDefault="00D27351">
            <w:pPr>
              <w:cnfStyle w:val="000000000000" w:firstRow="0" w:lastRow="0" w:firstColumn="0" w:lastColumn="0" w:oddVBand="0" w:evenVBand="0" w:oddHBand="0" w:evenHBand="0" w:firstRowFirstColumn="0" w:firstRowLastColumn="0" w:lastRowFirstColumn="0" w:lastRowLastColumn="0"/>
            </w:pPr>
            <w:r>
              <w:t>Laura Fasanaro</w:t>
            </w:r>
          </w:p>
        </w:tc>
        <w:tc>
          <w:tcPr>
            <w:tcW w:w="2835" w:type="dxa"/>
          </w:tcPr>
          <w:p w14:paraId="00988896" w14:textId="77777777" w:rsidR="0017123A" w:rsidRDefault="00616C37">
            <w:pPr>
              <w:cnfStyle w:val="000000000000" w:firstRow="0" w:lastRow="0" w:firstColumn="0" w:lastColumn="0" w:oddVBand="0" w:evenVBand="0" w:oddHBand="0" w:evenHBand="0" w:firstRowFirstColumn="0" w:firstRowLastColumn="0" w:lastRowFirstColumn="0" w:lastRowLastColumn="0"/>
            </w:pPr>
            <w:r>
              <w:t>Scienze Politiche</w:t>
            </w:r>
          </w:p>
        </w:tc>
        <w:tc>
          <w:tcPr>
            <w:tcW w:w="2126" w:type="dxa"/>
          </w:tcPr>
          <w:p w14:paraId="76BC925E" w14:textId="08AA7CF3" w:rsidR="0017123A" w:rsidRDefault="00616C37">
            <w:pPr>
              <w:cnfStyle w:val="000000000000" w:firstRow="0" w:lastRow="0" w:firstColumn="0" w:lastColumn="0" w:oddVBand="0" w:evenVBand="0" w:oddHBand="0" w:evenHBand="0" w:firstRowFirstColumn="0" w:firstRowLastColumn="0" w:lastRowFirstColumn="0" w:lastRowLastColumn="0"/>
            </w:pPr>
            <w:r>
              <w:t>P</w:t>
            </w:r>
            <w:r w:rsidR="00D27351">
              <w:t>A</w:t>
            </w:r>
          </w:p>
        </w:tc>
        <w:tc>
          <w:tcPr>
            <w:tcW w:w="1701" w:type="dxa"/>
          </w:tcPr>
          <w:p w14:paraId="3B4822FA" w14:textId="4EB35D79" w:rsidR="0017123A" w:rsidRDefault="0017123A">
            <w:pPr>
              <w:cnfStyle w:val="000000000000" w:firstRow="0" w:lastRow="0" w:firstColumn="0" w:lastColumn="0" w:oddVBand="0" w:evenVBand="0" w:oddHBand="0" w:evenHBand="0" w:firstRowFirstColumn="0" w:firstRowLastColumn="0" w:lastRowFirstColumn="0" w:lastRowLastColumn="0"/>
            </w:pPr>
          </w:p>
        </w:tc>
      </w:tr>
      <w:tr w:rsidR="0017123A" w14:paraId="5D76D708" w14:textId="77777777" w:rsidTr="0052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1BD98BCC" w14:textId="77777777" w:rsidR="0017123A" w:rsidRDefault="00616C37">
            <w:r>
              <w:t>3</w:t>
            </w:r>
          </w:p>
        </w:tc>
        <w:tc>
          <w:tcPr>
            <w:tcW w:w="2644" w:type="dxa"/>
          </w:tcPr>
          <w:p w14:paraId="03D4D79F" w14:textId="3D853D0C" w:rsidR="0017123A" w:rsidRDefault="00D97C4F">
            <w:pPr>
              <w:cnfStyle w:val="000000100000" w:firstRow="0" w:lastRow="0" w:firstColumn="0" w:lastColumn="0" w:oddVBand="0" w:evenVBand="0" w:oddHBand="1" w:evenHBand="0" w:firstRowFirstColumn="0" w:firstRowLastColumn="0" w:lastRowFirstColumn="0" w:lastRowLastColumn="0"/>
            </w:pPr>
            <w:r>
              <w:t>Cristiana Carletti</w:t>
            </w:r>
          </w:p>
        </w:tc>
        <w:tc>
          <w:tcPr>
            <w:tcW w:w="2835" w:type="dxa"/>
          </w:tcPr>
          <w:p w14:paraId="17609F51" w14:textId="5F3E391C" w:rsidR="0017123A" w:rsidRDefault="0082157B">
            <w:pPr>
              <w:cnfStyle w:val="000000100000" w:firstRow="0" w:lastRow="0" w:firstColumn="0" w:lastColumn="0" w:oddVBand="0" w:evenVBand="0" w:oddHBand="1" w:evenHBand="0" w:firstRowFirstColumn="0" w:firstRowLastColumn="0" w:lastRowFirstColumn="0" w:lastRowLastColumn="0"/>
            </w:pPr>
            <w:r>
              <w:t>Scienze Politiche</w:t>
            </w:r>
          </w:p>
        </w:tc>
        <w:tc>
          <w:tcPr>
            <w:tcW w:w="2126" w:type="dxa"/>
          </w:tcPr>
          <w:p w14:paraId="70CCB4E0" w14:textId="3C1526CA" w:rsidR="0017123A" w:rsidRDefault="0082157B">
            <w:pPr>
              <w:cnfStyle w:val="000000100000" w:firstRow="0" w:lastRow="0" w:firstColumn="0" w:lastColumn="0" w:oddVBand="0" w:evenVBand="0" w:oddHBand="1" w:evenHBand="0" w:firstRowFirstColumn="0" w:firstRowLastColumn="0" w:lastRowFirstColumn="0" w:lastRowLastColumn="0"/>
            </w:pPr>
            <w:r>
              <w:t>PA</w:t>
            </w:r>
          </w:p>
        </w:tc>
        <w:tc>
          <w:tcPr>
            <w:tcW w:w="1701" w:type="dxa"/>
          </w:tcPr>
          <w:p w14:paraId="7843D608" w14:textId="5215BF07" w:rsidR="0017123A" w:rsidRDefault="0017123A">
            <w:pPr>
              <w:cnfStyle w:val="000000100000" w:firstRow="0" w:lastRow="0" w:firstColumn="0" w:lastColumn="0" w:oddVBand="0" w:evenVBand="0" w:oddHBand="1" w:evenHBand="0" w:firstRowFirstColumn="0" w:firstRowLastColumn="0" w:lastRowFirstColumn="0" w:lastRowLastColumn="0"/>
            </w:pPr>
          </w:p>
        </w:tc>
      </w:tr>
      <w:tr w:rsidR="00D27351" w14:paraId="3EDD4792" w14:textId="77777777" w:rsidTr="00523B5A">
        <w:tc>
          <w:tcPr>
            <w:cnfStyle w:val="001000000000" w:firstRow="0" w:lastRow="0" w:firstColumn="1" w:lastColumn="0" w:oddVBand="0" w:evenVBand="0" w:oddHBand="0" w:evenHBand="0" w:firstRowFirstColumn="0" w:firstRowLastColumn="0" w:lastRowFirstColumn="0" w:lastRowLastColumn="0"/>
            <w:tcW w:w="328" w:type="dxa"/>
          </w:tcPr>
          <w:p w14:paraId="516027CB" w14:textId="4A0F7B3D" w:rsidR="00D27351" w:rsidRDefault="00D27351">
            <w:r>
              <w:t>4</w:t>
            </w:r>
          </w:p>
        </w:tc>
        <w:tc>
          <w:tcPr>
            <w:tcW w:w="2644" w:type="dxa"/>
          </w:tcPr>
          <w:p w14:paraId="70E38AE2" w14:textId="40B63141" w:rsidR="00D27351" w:rsidRDefault="00D27351">
            <w:pPr>
              <w:cnfStyle w:val="000000000000" w:firstRow="0" w:lastRow="0" w:firstColumn="0" w:lastColumn="0" w:oddVBand="0" w:evenVBand="0" w:oddHBand="0" w:evenHBand="0" w:firstRowFirstColumn="0" w:firstRowLastColumn="0" w:lastRowFirstColumn="0" w:lastRowLastColumn="0"/>
            </w:pPr>
            <w:r>
              <w:t>Daniela Huber</w:t>
            </w:r>
          </w:p>
        </w:tc>
        <w:tc>
          <w:tcPr>
            <w:tcW w:w="2835" w:type="dxa"/>
          </w:tcPr>
          <w:p w14:paraId="6453EEC5" w14:textId="61CB8E08" w:rsidR="00D27351" w:rsidRDefault="00D27351">
            <w:pPr>
              <w:cnfStyle w:val="000000000000" w:firstRow="0" w:lastRow="0" w:firstColumn="0" w:lastColumn="0" w:oddVBand="0" w:evenVBand="0" w:oddHBand="0" w:evenHBand="0" w:firstRowFirstColumn="0" w:firstRowLastColumn="0" w:lastRowFirstColumn="0" w:lastRowLastColumn="0"/>
            </w:pPr>
            <w:r>
              <w:t>Scienze Politiche</w:t>
            </w:r>
          </w:p>
        </w:tc>
        <w:tc>
          <w:tcPr>
            <w:tcW w:w="2126" w:type="dxa"/>
          </w:tcPr>
          <w:p w14:paraId="02FBE059" w14:textId="2D10B167" w:rsidR="00D27351" w:rsidRDefault="00304932">
            <w:pPr>
              <w:cnfStyle w:val="000000000000" w:firstRow="0" w:lastRow="0" w:firstColumn="0" w:lastColumn="0" w:oddVBand="0" w:evenVBand="0" w:oddHBand="0" w:evenHBand="0" w:firstRowFirstColumn="0" w:firstRowLastColumn="0" w:lastRowFirstColumn="0" w:lastRowLastColumn="0"/>
            </w:pPr>
            <w:r>
              <w:t>PA</w:t>
            </w:r>
          </w:p>
        </w:tc>
        <w:tc>
          <w:tcPr>
            <w:tcW w:w="1701" w:type="dxa"/>
          </w:tcPr>
          <w:p w14:paraId="13DA7593" w14:textId="77777777" w:rsidR="00D27351" w:rsidRDefault="00D27351">
            <w:pPr>
              <w:cnfStyle w:val="000000000000" w:firstRow="0" w:lastRow="0" w:firstColumn="0" w:lastColumn="0" w:oddVBand="0" w:evenVBand="0" w:oddHBand="0" w:evenHBand="0" w:firstRowFirstColumn="0" w:firstRowLastColumn="0" w:lastRowFirstColumn="0" w:lastRowLastColumn="0"/>
            </w:pPr>
          </w:p>
        </w:tc>
      </w:tr>
      <w:tr w:rsidR="00304932" w14:paraId="3F9CF4FE" w14:textId="77777777" w:rsidTr="0052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147F71E2" w14:textId="036F80DB" w:rsidR="00304932" w:rsidRDefault="00304932">
            <w:r>
              <w:t>5</w:t>
            </w:r>
          </w:p>
        </w:tc>
        <w:tc>
          <w:tcPr>
            <w:tcW w:w="2644" w:type="dxa"/>
          </w:tcPr>
          <w:p w14:paraId="7840ABB0" w14:textId="2620A421" w:rsidR="00304932" w:rsidRDefault="0094547E">
            <w:pPr>
              <w:cnfStyle w:val="000000100000" w:firstRow="0" w:lastRow="0" w:firstColumn="0" w:lastColumn="0" w:oddVBand="0" w:evenVBand="0" w:oddHBand="1" w:evenHBand="0" w:firstRowFirstColumn="0" w:firstRowLastColumn="0" w:lastRowFirstColumn="0" w:lastRowLastColumn="0"/>
            </w:pPr>
            <w:r>
              <w:t>Felicita Tramontana</w:t>
            </w:r>
          </w:p>
        </w:tc>
        <w:tc>
          <w:tcPr>
            <w:tcW w:w="2835" w:type="dxa"/>
          </w:tcPr>
          <w:p w14:paraId="64076ECE" w14:textId="62CF5042" w:rsidR="00304932" w:rsidRDefault="00304932">
            <w:pPr>
              <w:cnfStyle w:val="000000100000" w:firstRow="0" w:lastRow="0" w:firstColumn="0" w:lastColumn="0" w:oddVBand="0" w:evenVBand="0" w:oddHBand="1" w:evenHBand="0" w:firstRowFirstColumn="0" w:firstRowLastColumn="0" w:lastRowFirstColumn="0" w:lastRowLastColumn="0"/>
            </w:pPr>
            <w:r>
              <w:t>Scienze Politiche</w:t>
            </w:r>
          </w:p>
        </w:tc>
        <w:tc>
          <w:tcPr>
            <w:tcW w:w="2126" w:type="dxa"/>
          </w:tcPr>
          <w:p w14:paraId="0C32B605" w14:textId="76CDF877" w:rsidR="00304932" w:rsidRDefault="00304932">
            <w:pPr>
              <w:cnfStyle w:val="000000100000" w:firstRow="0" w:lastRow="0" w:firstColumn="0" w:lastColumn="0" w:oddVBand="0" w:evenVBand="0" w:oddHBand="1" w:evenHBand="0" w:firstRowFirstColumn="0" w:firstRowLastColumn="0" w:lastRowFirstColumn="0" w:lastRowLastColumn="0"/>
            </w:pPr>
            <w:r>
              <w:t>P</w:t>
            </w:r>
            <w:r w:rsidR="0094547E">
              <w:t>A</w:t>
            </w:r>
          </w:p>
        </w:tc>
        <w:tc>
          <w:tcPr>
            <w:tcW w:w="1701" w:type="dxa"/>
          </w:tcPr>
          <w:p w14:paraId="107DA7D9" w14:textId="77777777" w:rsidR="00304932" w:rsidRDefault="00304932">
            <w:pPr>
              <w:cnfStyle w:val="000000100000" w:firstRow="0" w:lastRow="0" w:firstColumn="0" w:lastColumn="0" w:oddVBand="0" w:evenVBand="0" w:oddHBand="1" w:evenHBand="0" w:firstRowFirstColumn="0" w:firstRowLastColumn="0" w:lastRowFirstColumn="0" w:lastRowLastColumn="0"/>
            </w:pPr>
          </w:p>
        </w:tc>
      </w:tr>
    </w:tbl>
    <w:p w14:paraId="0EA86EF2" w14:textId="77777777" w:rsidR="0017123A" w:rsidRDefault="0017123A"/>
    <w:p w14:paraId="6EB4E7D8" w14:textId="77777777" w:rsidR="0017123A" w:rsidRDefault="00616C37">
      <w:pPr>
        <w:rPr>
          <w:i/>
        </w:rPr>
      </w:pPr>
      <w:r>
        <w:rPr>
          <w:i/>
        </w:rPr>
        <w:t>*Sono indicati i docenti dell’Ateneo che saranno impegnati nella prossima edizione del corso. Di norma almeno il 30% dei CFU dovrà corrispondere ad attività didattiche impartite da docenti interni all’ateneo. Nel caso di Corsi attivati in convenzione con istituzioni di studio e di ricerca di alta qualificazione, pubbliche o private, almeno il 20% dei CFU dovrà corrispondere ad attività didattiche impartite da docenti interni all’ateneo.</w:t>
      </w:r>
    </w:p>
    <w:p w14:paraId="6688E8C3" w14:textId="77777777" w:rsidR="0094547E" w:rsidRDefault="0094547E">
      <w:pPr>
        <w:rPr>
          <w:i/>
        </w:rPr>
      </w:pPr>
    </w:p>
    <w:p w14:paraId="2D2F3092" w14:textId="77777777" w:rsidR="0017123A" w:rsidRDefault="00616C37">
      <w:pPr>
        <w:spacing w:after="160"/>
        <w:rPr>
          <w:b/>
          <w:color w:val="1F3864"/>
          <w:sz w:val="40"/>
          <w:szCs w:val="40"/>
        </w:rPr>
      </w:pPr>
      <w:r>
        <w:br w:type="page"/>
      </w:r>
    </w:p>
    <w:p w14:paraId="0667287C" w14:textId="77777777" w:rsidR="0017123A" w:rsidRDefault="00616C37">
      <w:pPr>
        <w:pStyle w:val="berschrift1"/>
      </w:pPr>
      <w:r>
        <w:lastRenderedPageBreak/>
        <w:t>PARTE II - REGOLAMENTO DIDATTICO ORGANIZZATIVO</w:t>
      </w:r>
    </w:p>
    <w:p w14:paraId="218F1809" w14:textId="77777777" w:rsidR="0017123A" w:rsidRDefault="00616C37">
      <w:pPr>
        <w:pStyle w:val="berschrift2"/>
      </w:pPr>
      <w:r>
        <w:t>Indirizzo web del corso</w:t>
      </w:r>
      <w:r>
        <w:tab/>
      </w:r>
    </w:p>
    <w:p w14:paraId="0999D383" w14:textId="76D1023C" w:rsidR="0017123A" w:rsidRDefault="00EF5732" w:rsidP="58F22BD2">
      <w:pPr>
        <w:rPr>
          <w:i/>
          <w:iCs/>
        </w:rPr>
      </w:pPr>
      <w:r>
        <w:t>pagina del sito</w:t>
      </w:r>
      <w:r w:rsidR="58314C08">
        <w:t xml:space="preserve"> </w:t>
      </w:r>
      <w:r>
        <w:t>web del Dipartimento di Scienze Politiche</w:t>
      </w:r>
    </w:p>
    <w:p w14:paraId="6D53EB94" w14:textId="77777777" w:rsidR="0017123A" w:rsidRDefault="00616C37">
      <w:pPr>
        <w:pStyle w:val="berschrift2"/>
      </w:pPr>
      <w:r>
        <w:t>Il Corso in breve</w:t>
      </w:r>
    </w:p>
    <w:p w14:paraId="33321592" w14:textId="77777777" w:rsidR="00EF5732" w:rsidRPr="00FD2457" w:rsidRDefault="00EF5732" w:rsidP="00FD2457">
      <w:pPr>
        <w:pStyle w:val="p1"/>
        <w:jc w:val="both"/>
      </w:pPr>
      <w:r w:rsidRPr="00FD2457">
        <w:t xml:space="preserve">La Summer School </w:t>
      </w:r>
      <w:r w:rsidRPr="00FD2457">
        <w:rPr>
          <w:rStyle w:val="s1"/>
        </w:rPr>
        <w:t>“The Mediterranean in the New World (Dis)Order”</w:t>
      </w:r>
      <w:r w:rsidRPr="00FD2457">
        <w:t xml:space="preserve">, organizzata congiuntamente da </w:t>
      </w:r>
      <w:r w:rsidRPr="00FD2457">
        <w:rPr>
          <w:rStyle w:val="s1"/>
        </w:rPr>
        <w:t>Università degli Studi Roma Tre ed EMUNI University</w:t>
      </w:r>
      <w:r w:rsidRPr="00FD2457">
        <w:t>, offre un percorso intensivo e interdisciplinare dedicato all’analisi delle trasformazioni geopolitiche, giuridiche ed economiche dello spazio mediterraneo nel contesto del mutamento dell’ordine internazionale.</w:t>
      </w:r>
    </w:p>
    <w:p w14:paraId="75A033E1" w14:textId="77777777" w:rsidR="00EF5732" w:rsidRDefault="00EF5732" w:rsidP="00FD2457">
      <w:pPr>
        <w:pStyle w:val="p1"/>
        <w:jc w:val="both"/>
      </w:pPr>
      <w:r>
        <w:t>Attraverso lezioni frontali, attività di visiting e momenti di confronto con docenti ed esperti internazionali, il corso affronta il Mediterraneo come spazio strategico in cui convergono dinamiche di sicurezza, competizione tra potenze, governance migratoria, transizione energetica, cambiamento climatico e politiche di vicinato dell’Unione europea.</w:t>
      </w:r>
    </w:p>
    <w:p w14:paraId="1912C618" w14:textId="77777777" w:rsidR="00EF5732" w:rsidRDefault="00EF5732" w:rsidP="00FD2457">
      <w:pPr>
        <w:pStyle w:val="p1"/>
        <w:jc w:val="both"/>
      </w:pPr>
      <w:r>
        <w:t>Il programma accompagna i partecipanti dalla ricostruzione storica e concettuale del Mediterraneo quale spazio politico e culturale, sino all’analisi delle principali linee di frattura del nuovo scenario globale: la crisi dell’ordine multilaterale, il ruolo dell’Unione europea, le strategie di Turchia, Russia e Cina, le rotte marittime e commerciali, i conflitti in Medio Oriente e le sfide poste dalla gestione dei flussi migratori.</w:t>
      </w:r>
    </w:p>
    <w:p w14:paraId="239D6608" w14:textId="77777777" w:rsidR="00EF5732" w:rsidRDefault="00EF5732" w:rsidP="00FD2457">
      <w:pPr>
        <w:pStyle w:val="p1"/>
        <w:jc w:val="both"/>
      </w:pPr>
      <w:r>
        <w:t>Particolare attenzione è dedicata alla capacità delle istituzioni regionali e internazionali di governare il Mediterraneo, valutandone limiti strutturali, strumenti giuridici e prospettive evolutive.</w:t>
      </w:r>
    </w:p>
    <w:p w14:paraId="46292C12" w14:textId="218D975B" w:rsidR="00842127" w:rsidRPr="00512DC3" w:rsidRDefault="00EF5732" w:rsidP="00512DC3">
      <w:pPr>
        <w:pStyle w:val="p1"/>
        <w:jc w:val="both"/>
      </w:pPr>
      <w:r>
        <w:t>La Summer School si rivolge a studenti magistrali, dottorandi, giovani ricercatori, funzionari pubblici e professionisti interessati ad acquisire strumenti avanzati di analisi sul Mediterraneo contemporaneo, con particolare attenzione alle intersezioni tra diritto, geopolitica, relazioni internazionali e governance europea</w:t>
      </w:r>
      <w:r w:rsidR="00CF1D76" w:rsidRPr="00CF1D76">
        <w:rPr>
          <w:iCs/>
        </w:rPr>
        <w:t>.</w:t>
      </w:r>
    </w:p>
    <w:p w14:paraId="33AA47F9" w14:textId="677901CB" w:rsidR="0017123A" w:rsidRDefault="009B67F0">
      <w:pPr>
        <w:pStyle w:val="berschrift2"/>
      </w:pPr>
      <w:r>
        <w:t>Possibili interessati</w:t>
      </w:r>
    </w:p>
    <w:p w14:paraId="4D5581B4" w14:textId="77777777" w:rsidR="00FC7D72" w:rsidRPr="00FC7D72" w:rsidRDefault="00FC7D72" w:rsidP="00FC7D72">
      <w:pPr>
        <w:pStyle w:val="p1"/>
        <w:jc w:val="both"/>
      </w:pPr>
      <w:r w:rsidRPr="00FC7D72">
        <w:t xml:space="preserve">La Summer School si rivolge a </w:t>
      </w:r>
      <w:r w:rsidRPr="00FC7D72">
        <w:rPr>
          <w:rStyle w:val="s1"/>
        </w:rPr>
        <w:t>studenti magistrali, dottorandi, giovani ricercatori e professionisti</w:t>
      </w:r>
      <w:r w:rsidRPr="00FC7D72">
        <w:t xml:space="preserve"> interessati ad approfondire le trasformazioni geopolitiche, giuridiche ed economiche dello spazio mediterraneo nel quadro del mutamento dell’ordine globale.</w:t>
      </w:r>
    </w:p>
    <w:p w14:paraId="645DB6D2" w14:textId="77777777" w:rsidR="00FC7D72" w:rsidRPr="00FC7D72" w:rsidRDefault="00FC7D72" w:rsidP="00FC7D72">
      <w:pPr>
        <w:pStyle w:val="p2"/>
        <w:jc w:val="both"/>
      </w:pPr>
    </w:p>
    <w:p w14:paraId="7A3B8DB9" w14:textId="77777777" w:rsidR="00FC7D72" w:rsidRPr="00FC7D72" w:rsidRDefault="00FC7D72" w:rsidP="00FC7D72">
      <w:pPr>
        <w:pStyle w:val="p1"/>
        <w:jc w:val="both"/>
      </w:pPr>
      <w:r w:rsidRPr="00FC7D72">
        <w:t>In particolare, il corso è rivolto a:</w:t>
      </w:r>
    </w:p>
    <w:p w14:paraId="59B8E093" w14:textId="77777777" w:rsidR="00FC7D72" w:rsidRPr="00FC7D72" w:rsidRDefault="00FC7D72" w:rsidP="00FC7D72">
      <w:pPr>
        <w:pStyle w:val="p1"/>
        <w:numPr>
          <w:ilvl w:val="0"/>
          <w:numId w:val="21"/>
        </w:numPr>
        <w:jc w:val="both"/>
      </w:pPr>
      <w:r w:rsidRPr="00FC7D72">
        <w:rPr>
          <w:rStyle w:val="s1"/>
        </w:rPr>
        <w:t xml:space="preserve">studenti e laureati in </w:t>
      </w:r>
      <w:r w:rsidRPr="00FC7D72">
        <w:t>Scienze politiche, Relazioni internazionali, Giurisprudenza, Economia, Studi europei e Studi mediterranei</w:t>
      </w:r>
      <w:r w:rsidRPr="00FC7D72">
        <w:rPr>
          <w:rStyle w:val="s1"/>
        </w:rPr>
        <w:t>;</w:t>
      </w:r>
    </w:p>
    <w:p w14:paraId="248C56AC" w14:textId="77777777" w:rsidR="00FC7D72" w:rsidRPr="00FC7D72" w:rsidRDefault="00FC7D72" w:rsidP="00FC7D72">
      <w:pPr>
        <w:pStyle w:val="p1"/>
        <w:numPr>
          <w:ilvl w:val="0"/>
          <w:numId w:val="21"/>
        </w:numPr>
        <w:jc w:val="both"/>
      </w:pPr>
      <w:r w:rsidRPr="00FC7D72">
        <w:rPr>
          <w:rStyle w:val="s1"/>
        </w:rPr>
        <w:lastRenderedPageBreak/>
        <w:t xml:space="preserve">dottorandi e ricercatori nei settori del </w:t>
      </w:r>
      <w:r w:rsidRPr="00FC7D72">
        <w:t>diritto dell’Unione europea, diritto internazionale, geopolitica, security studies, international relations e area studies</w:t>
      </w:r>
      <w:r w:rsidRPr="00FC7D72">
        <w:rPr>
          <w:rStyle w:val="s1"/>
        </w:rPr>
        <w:t>;</w:t>
      </w:r>
    </w:p>
    <w:p w14:paraId="36E5D435" w14:textId="77777777" w:rsidR="00FC7D72" w:rsidRPr="00FC7D72" w:rsidRDefault="00FC7D72" w:rsidP="00FC7D72">
      <w:pPr>
        <w:pStyle w:val="p1"/>
        <w:numPr>
          <w:ilvl w:val="0"/>
          <w:numId w:val="21"/>
        </w:numPr>
        <w:jc w:val="both"/>
      </w:pPr>
      <w:r w:rsidRPr="00FC7D72">
        <w:t>funzionari pubblici e diplomatici impegnati in istituzioni nazionali, europee e internazionali;</w:t>
      </w:r>
    </w:p>
    <w:p w14:paraId="2A0AD949" w14:textId="77777777" w:rsidR="00FC7D72" w:rsidRPr="00FC7D72" w:rsidRDefault="00FC7D72" w:rsidP="00FC7D72">
      <w:pPr>
        <w:pStyle w:val="p1"/>
        <w:numPr>
          <w:ilvl w:val="0"/>
          <w:numId w:val="21"/>
        </w:numPr>
        <w:jc w:val="both"/>
      </w:pPr>
      <w:r w:rsidRPr="00FC7D72">
        <w:t>operatori di organizzazioni internazionali e ONG attive nei settori della cooperazione, della migrazione, dei diritti umani e dello sviluppo regionale;</w:t>
      </w:r>
    </w:p>
    <w:p w14:paraId="7D3E8BCD" w14:textId="77777777" w:rsidR="00FC7D72" w:rsidRPr="00FC7D72" w:rsidRDefault="00FC7D72" w:rsidP="00FC7D72">
      <w:pPr>
        <w:pStyle w:val="p1"/>
        <w:numPr>
          <w:ilvl w:val="0"/>
          <w:numId w:val="21"/>
        </w:numPr>
        <w:jc w:val="both"/>
      </w:pPr>
      <w:r w:rsidRPr="00FC7D72">
        <w:rPr>
          <w:rStyle w:val="s1"/>
        </w:rPr>
        <w:t xml:space="preserve">professionisti e consulenti attivi nei settori </w:t>
      </w:r>
      <w:r w:rsidRPr="00FC7D72">
        <w:t>energia, blue economy, commercio internazionale, trasporti marittimi, sicurezza e analisi strategica</w:t>
      </w:r>
      <w:r w:rsidRPr="00FC7D72">
        <w:rPr>
          <w:rStyle w:val="s1"/>
        </w:rPr>
        <w:t>;</w:t>
      </w:r>
    </w:p>
    <w:p w14:paraId="63861FD9" w14:textId="77777777" w:rsidR="00FC7D72" w:rsidRPr="00FC7D72" w:rsidRDefault="00FC7D72" w:rsidP="00FC7D72">
      <w:pPr>
        <w:pStyle w:val="p1"/>
        <w:numPr>
          <w:ilvl w:val="0"/>
          <w:numId w:val="21"/>
        </w:numPr>
        <w:jc w:val="both"/>
      </w:pPr>
      <w:r w:rsidRPr="00FC7D72">
        <w:t>policy officers, analysts e project managers impegnati in programmi europei e mediterranei.</w:t>
      </w:r>
    </w:p>
    <w:p w14:paraId="00EF535A" w14:textId="77777777" w:rsidR="00FC7D72" w:rsidRPr="00FC7D72" w:rsidRDefault="00FC7D72" w:rsidP="00FC7D72">
      <w:pPr>
        <w:pStyle w:val="p4"/>
        <w:jc w:val="both"/>
      </w:pPr>
      <w:r w:rsidRPr="00FC7D72">
        <w:rPr>
          <w:rStyle w:val="s3"/>
          <w:rFonts w:eastAsiaTheme="majorEastAsia"/>
        </w:rPr>
        <w:t xml:space="preserve">La Summer School è inoltre particolarmente indicata per coloro che intendano sviluppare competenze avanzate utili per carriere in </w:t>
      </w:r>
      <w:r w:rsidRPr="00FC7D72">
        <w:t>istituzioni europee, organizzazioni internazionali, think tanks, centri di ricerca, diplomazia, consulenza strategica e governance regionale del Mediterraneo</w:t>
      </w:r>
      <w:r w:rsidRPr="00FC7D72">
        <w:rPr>
          <w:rStyle w:val="s3"/>
          <w:rFonts w:eastAsiaTheme="majorEastAsia"/>
        </w:rPr>
        <w:t>.</w:t>
      </w:r>
    </w:p>
    <w:p w14:paraId="44D42ADC" w14:textId="77777777" w:rsidR="0017123A" w:rsidRDefault="00616C37">
      <w:pPr>
        <w:pStyle w:val="berschrift2"/>
      </w:pPr>
      <w:r>
        <w:t xml:space="preserve">Requisiti per l’ammissione, criteri di selezione e riconoscimento delle competenze pregresse </w:t>
      </w:r>
      <w:r>
        <w:tab/>
      </w:r>
    </w:p>
    <w:p w14:paraId="3D99557B" w14:textId="77777777" w:rsidR="00333DD9" w:rsidRDefault="00616C37" w:rsidP="006E57C9">
      <w:pPr>
        <w:pBdr>
          <w:top w:val="nil"/>
          <w:left w:val="nil"/>
          <w:bottom w:val="nil"/>
          <w:right w:val="nil"/>
          <w:between w:val="nil"/>
        </w:pBdr>
        <w:rPr>
          <w:i/>
          <w:color w:val="000000"/>
        </w:rPr>
      </w:pPr>
      <w:r>
        <w:rPr>
          <w:i/>
          <w:color w:val="000000"/>
        </w:rPr>
        <w:t>Scadenza delle domande di ammissione</w:t>
      </w:r>
      <w:r w:rsidR="001A6A3B">
        <w:rPr>
          <w:i/>
          <w:color w:val="000000"/>
        </w:rPr>
        <w:t>:</w:t>
      </w:r>
    </w:p>
    <w:p w14:paraId="49A2FD14" w14:textId="24612370" w:rsidR="0017123A" w:rsidRPr="00333DD9" w:rsidRDefault="00FE7DEE" w:rsidP="25817475">
      <w:pPr>
        <w:pBdr>
          <w:top w:val="nil"/>
          <w:left w:val="nil"/>
          <w:bottom w:val="nil"/>
          <w:right w:val="nil"/>
          <w:between w:val="nil"/>
        </w:pBdr>
        <w:rPr>
          <w:color w:val="000000"/>
        </w:rPr>
      </w:pPr>
      <w:r w:rsidRPr="58F22BD2">
        <w:rPr>
          <w:color w:val="000000" w:themeColor="text1"/>
        </w:rPr>
        <w:t xml:space="preserve">31 luglio </w:t>
      </w:r>
      <w:r w:rsidR="001A6A3B" w:rsidRPr="58F22BD2">
        <w:rPr>
          <w:color w:val="000000" w:themeColor="text1"/>
        </w:rPr>
        <w:t>202</w:t>
      </w:r>
      <w:r w:rsidR="008C492D" w:rsidRPr="58F22BD2">
        <w:rPr>
          <w:color w:val="000000" w:themeColor="text1"/>
        </w:rPr>
        <w:t>6</w:t>
      </w:r>
    </w:p>
    <w:p w14:paraId="1AC33E8E" w14:textId="77777777" w:rsidR="006E57C9" w:rsidRDefault="006E57C9" w:rsidP="006E57C9">
      <w:pPr>
        <w:pBdr>
          <w:top w:val="nil"/>
          <w:left w:val="nil"/>
          <w:bottom w:val="nil"/>
          <w:right w:val="nil"/>
          <w:between w:val="nil"/>
        </w:pBdr>
        <w:rPr>
          <w:i/>
          <w:color w:val="000000"/>
        </w:rPr>
      </w:pPr>
    </w:p>
    <w:p w14:paraId="06713963" w14:textId="77777777" w:rsidR="00333DD9" w:rsidRDefault="006E57C9" w:rsidP="00333DD9">
      <w:pPr>
        <w:pBdr>
          <w:top w:val="nil"/>
          <w:left w:val="nil"/>
          <w:bottom w:val="nil"/>
          <w:right w:val="nil"/>
          <w:between w:val="nil"/>
        </w:pBdr>
        <w:rPr>
          <w:i/>
          <w:color w:val="000000"/>
        </w:rPr>
      </w:pPr>
      <w:r>
        <w:rPr>
          <w:i/>
          <w:color w:val="000000"/>
        </w:rPr>
        <w:t>Requisiti per ammissione:</w:t>
      </w:r>
    </w:p>
    <w:p w14:paraId="1E15E6A4" w14:textId="696C9A88" w:rsidR="00333DD9" w:rsidRPr="00333DD9" w:rsidRDefault="00333DD9" w:rsidP="00333DD9">
      <w:pPr>
        <w:pBdr>
          <w:top w:val="nil"/>
          <w:left w:val="nil"/>
          <w:bottom w:val="nil"/>
          <w:right w:val="nil"/>
          <w:between w:val="nil"/>
        </w:pBdr>
        <w:rPr>
          <w:i/>
          <w:color w:val="000000"/>
        </w:rPr>
      </w:pPr>
      <w:r w:rsidRPr="00333DD9">
        <w:rPr>
          <w:rStyle w:val="s1"/>
        </w:rPr>
        <w:t xml:space="preserve">Sono ammessi alla Summer School candidati in possesso di </w:t>
      </w:r>
      <w:r w:rsidRPr="00333DD9">
        <w:t>laurea triennale, laurea magistrale o titolo universitario equivalente conseguito presso università italiane o straniere</w:t>
      </w:r>
      <w:r w:rsidRPr="00333DD9">
        <w:rPr>
          <w:rStyle w:val="s1"/>
        </w:rPr>
        <w:t>.</w:t>
      </w:r>
    </w:p>
    <w:p w14:paraId="68229DB7" w14:textId="77777777" w:rsidR="00333DD9" w:rsidRDefault="00333DD9" w:rsidP="00333DD9">
      <w:pPr>
        <w:pStyle w:val="p3"/>
      </w:pPr>
      <w:r>
        <w:t>Possono altresì presentare domanda:</w:t>
      </w:r>
    </w:p>
    <w:p w14:paraId="13096BF2" w14:textId="77777777" w:rsidR="00333DD9" w:rsidRDefault="00333DD9" w:rsidP="00333DD9">
      <w:pPr>
        <w:pStyle w:val="p1"/>
        <w:numPr>
          <w:ilvl w:val="0"/>
          <w:numId w:val="22"/>
        </w:numPr>
      </w:pPr>
      <w:r>
        <w:t>studenti regolarmente iscritti a corsi di laurea magistrale;</w:t>
      </w:r>
    </w:p>
    <w:p w14:paraId="6B7EDD0E" w14:textId="77777777" w:rsidR="00333DD9" w:rsidRDefault="00333DD9" w:rsidP="00333DD9">
      <w:pPr>
        <w:pStyle w:val="p1"/>
        <w:numPr>
          <w:ilvl w:val="0"/>
          <w:numId w:val="22"/>
        </w:numPr>
      </w:pPr>
      <w:r>
        <w:t>dottorandi e assegnisti di ricerca;</w:t>
      </w:r>
    </w:p>
    <w:p w14:paraId="7CF3607D" w14:textId="77777777" w:rsidR="00333DD9" w:rsidRDefault="00333DD9" w:rsidP="00333DD9">
      <w:pPr>
        <w:pStyle w:val="p1"/>
        <w:numPr>
          <w:ilvl w:val="0"/>
          <w:numId w:val="22"/>
        </w:numPr>
      </w:pPr>
      <w:r>
        <w:t>professionisti e funzionari pubblici con esperienza coerente con i temi della Summer School.</w:t>
      </w:r>
    </w:p>
    <w:p w14:paraId="111C4D8C" w14:textId="77777777" w:rsidR="00333DD9" w:rsidRDefault="00333DD9" w:rsidP="00333DD9">
      <w:pPr>
        <w:pStyle w:val="p3"/>
      </w:pPr>
      <w:r>
        <w:t>Per i candidati provenienti da ordinamenti universitari stranieri, l’idoneità del titolo sarà valutata dal Direttore del Corso ai soli fini dell’ammissione.</w:t>
      </w:r>
    </w:p>
    <w:p w14:paraId="4051DC5A" w14:textId="77777777" w:rsidR="00333DD9" w:rsidRDefault="00333DD9" w:rsidP="00333DD9">
      <w:pPr>
        <w:pStyle w:val="p3"/>
      </w:pPr>
      <w:r>
        <w:t>Qualora il numero delle domande superi il numero massimo di ammessi, la selezione avverrà sulla base dei seguenti criteri preferenziali:</w:t>
      </w:r>
    </w:p>
    <w:p w14:paraId="1F7F2D55" w14:textId="77777777" w:rsidR="00333DD9" w:rsidRDefault="00333DD9" w:rsidP="00333DD9">
      <w:pPr>
        <w:pStyle w:val="p1"/>
        <w:numPr>
          <w:ilvl w:val="0"/>
          <w:numId w:val="23"/>
        </w:numPr>
      </w:pPr>
      <w:r>
        <w:t>coerenza del percorso di studi o professionale con i temi del corso;</w:t>
      </w:r>
    </w:p>
    <w:p w14:paraId="6CFAD80A" w14:textId="77777777" w:rsidR="00333DD9" w:rsidRDefault="00333DD9" w:rsidP="00333DD9">
      <w:pPr>
        <w:pStyle w:val="p1"/>
        <w:numPr>
          <w:ilvl w:val="0"/>
          <w:numId w:val="23"/>
        </w:numPr>
      </w:pPr>
      <w:r>
        <w:t>curriculum accademico e professionale;</w:t>
      </w:r>
    </w:p>
    <w:p w14:paraId="6E3EE061" w14:textId="77777777" w:rsidR="00333DD9" w:rsidRDefault="00333DD9" w:rsidP="00333DD9">
      <w:pPr>
        <w:pStyle w:val="p1"/>
        <w:numPr>
          <w:ilvl w:val="0"/>
          <w:numId w:val="23"/>
        </w:numPr>
      </w:pPr>
      <w:r>
        <w:t>eventuali esperienze di ricerca, tirocinio o lavoro in ambiti euro-mediterranei;</w:t>
      </w:r>
    </w:p>
    <w:p w14:paraId="7D32E6E4" w14:textId="77777777" w:rsidR="00333DD9" w:rsidRDefault="00333DD9" w:rsidP="00333DD9">
      <w:pPr>
        <w:pStyle w:val="p1"/>
        <w:numPr>
          <w:ilvl w:val="0"/>
          <w:numId w:val="23"/>
        </w:numPr>
      </w:pPr>
      <w:r>
        <w:t>adeguata conoscenza della lingua inglese;</w:t>
      </w:r>
    </w:p>
    <w:p w14:paraId="24D0AA32" w14:textId="77777777" w:rsidR="00333DD9" w:rsidRDefault="00333DD9" w:rsidP="00333DD9">
      <w:pPr>
        <w:pStyle w:val="p1"/>
        <w:numPr>
          <w:ilvl w:val="0"/>
          <w:numId w:val="23"/>
        </w:numPr>
      </w:pPr>
      <w:r>
        <w:t>età anagrafica, con preferenza per i candidati più giovani a parità di merito.</w:t>
      </w:r>
    </w:p>
    <w:p w14:paraId="40D5B5AD" w14:textId="77777777" w:rsidR="00333DD9" w:rsidRPr="00EC5B78" w:rsidRDefault="00333DD9" w:rsidP="00EC5B78">
      <w:pPr>
        <w:pStyle w:val="p3"/>
        <w:jc w:val="both"/>
      </w:pPr>
      <w:r w:rsidRPr="00EC5B78">
        <w:t xml:space="preserve">Ai fini della selezione potranno essere valorizzate anche </w:t>
      </w:r>
      <w:r w:rsidRPr="00EC5B78">
        <w:rPr>
          <w:rStyle w:val="s3"/>
          <w:rFonts w:eastAsiaTheme="majorEastAsia"/>
        </w:rPr>
        <w:t>competenze pregresse maturate in ambito professionale, istituzionale o di ricerca</w:t>
      </w:r>
      <w:r w:rsidRPr="00EC5B78">
        <w:t>, purché pertinenti ai temi della geopolitica mediterranea, delle politiche europee, della governance migratoria, dell’energia, della sicurezza e delle relazioni internazionali.</w:t>
      </w:r>
    </w:p>
    <w:p w14:paraId="2A932CB1" w14:textId="77777777" w:rsidR="0017123A" w:rsidRDefault="00616C37">
      <w:pPr>
        <w:pStyle w:val="berschrift2"/>
        <w:rPr>
          <w:rFonts w:ascii="Calibri" w:eastAsia="Calibri" w:hAnsi="Calibri" w:cs="Calibri"/>
          <w:color w:val="1F3864"/>
          <w:szCs w:val="28"/>
        </w:rPr>
      </w:pPr>
      <w:r>
        <w:rPr>
          <w:rFonts w:ascii="Calibri" w:eastAsia="Calibri" w:hAnsi="Calibri" w:cs="Calibri"/>
          <w:color w:val="1F3864"/>
          <w:szCs w:val="28"/>
        </w:rPr>
        <w:lastRenderedPageBreak/>
        <w:t>Numero minimo e massimo di ammessi</w:t>
      </w:r>
      <w:r>
        <w:rPr>
          <w:rFonts w:ascii="Calibri" w:eastAsia="Calibri" w:hAnsi="Calibri" w:cs="Calibri"/>
          <w:color w:val="1F3864"/>
          <w:szCs w:val="28"/>
        </w:rPr>
        <w:tab/>
      </w:r>
    </w:p>
    <w:p w14:paraId="2BD36CD3" w14:textId="487223AE" w:rsidR="001F444A" w:rsidRDefault="00616C37" w:rsidP="02C55CB0">
      <w:pPr>
        <w:rPr>
          <w:i/>
          <w:iCs/>
        </w:rPr>
      </w:pPr>
      <w:r w:rsidRPr="02C55CB0">
        <w:rPr>
          <w:i/>
          <w:iCs/>
        </w:rPr>
        <w:t>Numero minimo</w:t>
      </w:r>
      <w:r w:rsidR="006B022D" w:rsidRPr="02C55CB0">
        <w:rPr>
          <w:i/>
          <w:iCs/>
        </w:rPr>
        <w:t>:</w:t>
      </w:r>
      <w:r w:rsidRPr="02C55CB0">
        <w:rPr>
          <w:i/>
          <w:iCs/>
        </w:rPr>
        <w:t xml:space="preserve"> </w:t>
      </w:r>
      <w:r w:rsidR="003716C8" w:rsidRPr="02C55CB0">
        <w:rPr>
          <w:i/>
          <w:iCs/>
        </w:rPr>
        <w:t>16</w:t>
      </w:r>
    </w:p>
    <w:p w14:paraId="6B264A01" w14:textId="3B019EB7" w:rsidR="0017123A" w:rsidRDefault="003F3A47" w:rsidP="58F22BD2">
      <w:pPr>
        <w:rPr>
          <w:i/>
          <w:iCs/>
        </w:rPr>
      </w:pPr>
      <w:r w:rsidRPr="58F22BD2">
        <w:rPr>
          <w:i/>
          <w:iCs/>
        </w:rPr>
        <w:t xml:space="preserve">Numero massimo </w:t>
      </w:r>
      <w:r w:rsidR="00EB203D" w:rsidRPr="58F22BD2">
        <w:rPr>
          <w:i/>
          <w:iCs/>
        </w:rPr>
        <w:t>5</w:t>
      </w:r>
      <w:r w:rsidRPr="58F22BD2">
        <w:rPr>
          <w:i/>
          <w:iCs/>
        </w:rPr>
        <w:t>0</w:t>
      </w:r>
    </w:p>
    <w:p w14:paraId="5CA90F94" w14:textId="24F4D3E1" w:rsidR="58F22BD2" w:rsidRDefault="58F22BD2" w:rsidP="58F22BD2">
      <w:pPr>
        <w:rPr>
          <w:i/>
          <w:iCs/>
        </w:rPr>
      </w:pPr>
    </w:p>
    <w:p w14:paraId="543D8CE3" w14:textId="283E065E" w:rsidR="7B1CC3D4" w:rsidRDefault="009C7AFF" w:rsidP="58F22BD2">
      <w:r w:rsidRPr="009C7AFF">
        <w:rPr>
          <w:rFonts w:ascii="Segoe UI" w:eastAsia="Segoe UI" w:hAnsi="Segoe UI" w:cs="Segoe UI"/>
          <w:i/>
          <w:iCs/>
          <w:color w:val="242424"/>
          <w:sz w:val="21"/>
          <w:szCs w:val="21"/>
        </w:rPr>
        <w:t>Gli incarichi di insegnamento verranno attribuiti formalmente, tramite la stipula di apposito contratto, a seguito dell’effettiva attivazione del corso di studio, ai sensi del Regolamento di Ateneo, avendo raggiunto il numero minimo di iscrizioni previste</w:t>
      </w:r>
    </w:p>
    <w:p w14:paraId="36F2020C" w14:textId="77777777" w:rsidR="0017123A" w:rsidRDefault="00616C37">
      <w:pPr>
        <w:pStyle w:val="berschrift2"/>
      </w:pPr>
      <w:r>
        <w:t>Durata prevista</w:t>
      </w:r>
    </w:p>
    <w:p w14:paraId="1491FB4A" w14:textId="3BFE7230" w:rsidR="00497B98" w:rsidRDefault="002C63A7">
      <w:pPr>
        <w:rPr>
          <w:i/>
        </w:rPr>
      </w:pPr>
      <w:r>
        <w:rPr>
          <w:i/>
        </w:rPr>
        <w:t>9</w:t>
      </w:r>
      <w:r w:rsidR="003C5BE4">
        <w:rPr>
          <w:i/>
        </w:rPr>
        <w:t xml:space="preserve"> </w:t>
      </w:r>
      <w:r w:rsidR="00497B98">
        <w:rPr>
          <w:i/>
        </w:rPr>
        <w:t>CFU complessivi:</w:t>
      </w:r>
    </w:p>
    <w:p w14:paraId="129CD250" w14:textId="3816A422" w:rsidR="00497B98" w:rsidRDefault="00E5406E" w:rsidP="00497B98">
      <w:pPr>
        <w:pStyle w:val="Listenabsatz"/>
        <w:numPr>
          <w:ilvl w:val="0"/>
          <w:numId w:val="20"/>
        </w:numPr>
        <w:rPr>
          <w:i/>
        </w:rPr>
      </w:pPr>
      <w:r>
        <w:rPr>
          <w:i/>
        </w:rPr>
        <w:t>6,5</w:t>
      </w:r>
      <w:r w:rsidR="00BC1D01">
        <w:rPr>
          <w:i/>
        </w:rPr>
        <w:t xml:space="preserve"> </w:t>
      </w:r>
      <w:r w:rsidR="00943806" w:rsidRPr="00497B98">
        <w:rPr>
          <w:i/>
        </w:rPr>
        <w:t xml:space="preserve">CFU per </w:t>
      </w:r>
      <w:r w:rsidR="00BC1D01">
        <w:rPr>
          <w:i/>
        </w:rPr>
        <w:t>2</w:t>
      </w:r>
      <w:r w:rsidR="00E6408A">
        <w:rPr>
          <w:i/>
        </w:rPr>
        <w:t>6</w:t>
      </w:r>
      <w:r w:rsidR="00BC1D01">
        <w:rPr>
          <w:i/>
        </w:rPr>
        <w:t xml:space="preserve"> </w:t>
      </w:r>
      <w:r w:rsidR="00943806" w:rsidRPr="00497B98">
        <w:rPr>
          <w:i/>
        </w:rPr>
        <w:t xml:space="preserve">ore complessive </w:t>
      </w:r>
      <w:r w:rsidR="00120454" w:rsidRPr="00497B98">
        <w:rPr>
          <w:i/>
        </w:rPr>
        <w:t xml:space="preserve">di lezione </w:t>
      </w:r>
      <w:r w:rsidR="00BC1D01">
        <w:rPr>
          <w:i/>
        </w:rPr>
        <w:t xml:space="preserve">frontale </w:t>
      </w:r>
      <w:r w:rsidR="00943806" w:rsidRPr="00497B98">
        <w:rPr>
          <w:i/>
        </w:rPr>
        <w:t xml:space="preserve">(1 CFU = </w:t>
      </w:r>
      <w:r w:rsidR="00903BD8" w:rsidRPr="00497B98">
        <w:rPr>
          <w:i/>
        </w:rPr>
        <w:t>4</w:t>
      </w:r>
      <w:r w:rsidR="00943806" w:rsidRPr="00497B98">
        <w:rPr>
          <w:i/>
        </w:rPr>
        <w:t xml:space="preserve"> ore di lezione frontale)</w:t>
      </w:r>
    </w:p>
    <w:p w14:paraId="6392664A" w14:textId="76046B65" w:rsidR="001530AD" w:rsidRDefault="001530AD" w:rsidP="00497B98">
      <w:pPr>
        <w:pStyle w:val="Listenabsatz"/>
        <w:numPr>
          <w:ilvl w:val="0"/>
          <w:numId w:val="20"/>
        </w:numPr>
        <w:rPr>
          <w:i/>
        </w:rPr>
      </w:pPr>
      <w:r>
        <w:rPr>
          <w:i/>
        </w:rPr>
        <w:t>1 CFU per 8 ore di study visit</w:t>
      </w:r>
    </w:p>
    <w:p w14:paraId="34E2626C" w14:textId="057B2816" w:rsidR="00867F5A" w:rsidRPr="00497B98" w:rsidRDefault="00867F5A" w:rsidP="00497B98">
      <w:pPr>
        <w:pStyle w:val="Listenabsatz"/>
        <w:numPr>
          <w:ilvl w:val="0"/>
          <w:numId w:val="20"/>
        </w:numPr>
        <w:rPr>
          <w:i/>
        </w:rPr>
      </w:pPr>
      <w:r>
        <w:rPr>
          <w:i/>
        </w:rPr>
        <w:t xml:space="preserve">1 CFU per 4 ore di attività online </w:t>
      </w:r>
      <w:r w:rsidR="001530AD">
        <w:rPr>
          <w:i/>
        </w:rPr>
        <w:t>(2 ore prima dell’inizio e 2 ore successive alla fine)</w:t>
      </w:r>
    </w:p>
    <w:p w14:paraId="7D455F98" w14:textId="13EB482A" w:rsidR="0017123A" w:rsidRPr="00497B98" w:rsidRDefault="00A9082C" w:rsidP="00497B98">
      <w:pPr>
        <w:pStyle w:val="Listenabsatz"/>
        <w:numPr>
          <w:ilvl w:val="0"/>
          <w:numId w:val="20"/>
        </w:numPr>
        <w:rPr>
          <w:i/>
        </w:rPr>
      </w:pPr>
      <w:r>
        <w:rPr>
          <w:i/>
        </w:rPr>
        <w:t>0,5</w:t>
      </w:r>
      <w:r w:rsidR="00120454" w:rsidRPr="00497B98">
        <w:rPr>
          <w:i/>
        </w:rPr>
        <w:t xml:space="preserve"> CFU per la prova finale</w:t>
      </w:r>
    </w:p>
    <w:p w14:paraId="6E6F5CAE" w14:textId="77777777" w:rsidR="00120454" w:rsidRDefault="00120454">
      <w:pPr>
        <w:rPr>
          <w:i/>
        </w:rPr>
      </w:pPr>
    </w:p>
    <w:p w14:paraId="3A6C4A98" w14:textId="7AFEBF34" w:rsidR="00714106" w:rsidRDefault="0001296E">
      <w:pPr>
        <w:rPr>
          <w:i/>
        </w:rPr>
      </w:pPr>
      <w:r>
        <w:rPr>
          <w:i/>
        </w:rPr>
        <w:t xml:space="preserve">1 settimana </w:t>
      </w:r>
      <w:r w:rsidR="00243BDD">
        <w:rPr>
          <w:i/>
        </w:rPr>
        <w:t xml:space="preserve">in presenza </w:t>
      </w:r>
      <w:r w:rsidR="001D2AE4">
        <w:rPr>
          <w:i/>
        </w:rPr>
        <w:t>(</w:t>
      </w:r>
      <w:r>
        <w:rPr>
          <w:i/>
        </w:rPr>
        <w:t xml:space="preserve">da lunedì a </w:t>
      </w:r>
      <w:r w:rsidR="0019620F">
        <w:rPr>
          <w:i/>
        </w:rPr>
        <w:t>venerdì</w:t>
      </w:r>
      <w:r w:rsidR="00243BDD">
        <w:rPr>
          <w:i/>
        </w:rPr>
        <w:t>, mattina e pomeriggio</w:t>
      </w:r>
      <w:r w:rsidR="001D2AE4">
        <w:rPr>
          <w:i/>
        </w:rPr>
        <w:t>)</w:t>
      </w:r>
    </w:p>
    <w:p w14:paraId="2845E3CE" w14:textId="291F5AD1" w:rsidR="00E26457" w:rsidRDefault="00E26457">
      <w:pPr>
        <w:rPr>
          <w:i/>
        </w:rPr>
      </w:pPr>
      <w:r w:rsidRPr="00E26457">
        <w:rPr>
          <w:i/>
        </w:rPr>
        <w:t>1 lezione introduttiva e 1 lezione conclusiva online</w:t>
      </w:r>
    </w:p>
    <w:p w14:paraId="6971573B" w14:textId="03734411" w:rsidR="0017123A" w:rsidRDefault="00616C37">
      <w:pPr>
        <w:pStyle w:val="berschrift2"/>
      </w:pPr>
      <w:r>
        <w:t>Lingua di insegnamento</w:t>
      </w:r>
      <w:r>
        <w:tab/>
      </w:r>
    </w:p>
    <w:p w14:paraId="3C2C6CF1" w14:textId="20D2F0C3" w:rsidR="0017123A" w:rsidRDefault="00720E3A">
      <w:pPr>
        <w:rPr>
          <w:i/>
        </w:rPr>
      </w:pPr>
      <w:r>
        <w:rPr>
          <w:i/>
        </w:rPr>
        <w:t>Inglese</w:t>
      </w:r>
    </w:p>
    <w:p w14:paraId="0F5C32B8" w14:textId="77777777" w:rsidR="0017123A" w:rsidRDefault="00616C37">
      <w:pPr>
        <w:pStyle w:val="berschrift2"/>
      </w:pPr>
      <w:r>
        <w:t>Modalità didattica</w:t>
      </w:r>
      <w:r>
        <w:tab/>
      </w:r>
    </w:p>
    <w:p w14:paraId="68AFE273" w14:textId="77777777" w:rsidR="00ED25F0" w:rsidRPr="00B91195" w:rsidRDefault="00ED25F0" w:rsidP="001E5A64">
      <w:pPr>
        <w:pStyle w:val="p1"/>
        <w:snapToGrid w:val="0"/>
        <w:spacing w:before="120" w:beforeAutospacing="0" w:after="0" w:afterAutospacing="0"/>
        <w:jc w:val="both"/>
      </w:pPr>
      <w:r w:rsidRPr="00B91195">
        <w:t xml:space="preserve">La Summer School si svolge presso </w:t>
      </w:r>
      <w:r w:rsidRPr="00B91195">
        <w:rPr>
          <w:rStyle w:val="s1"/>
        </w:rPr>
        <w:t>Università degli Studi Roma Tre</w:t>
      </w:r>
      <w:r w:rsidRPr="00B91195">
        <w:t>, con attività didattiche frontali, visite di studio e momenti di networking accademico.</w:t>
      </w:r>
    </w:p>
    <w:p w14:paraId="6AD2386C" w14:textId="3D4B1AF1" w:rsidR="00693016" w:rsidRPr="00B91195" w:rsidRDefault="00693016" w:rsidP="001E5A64">
      <w:pPr>
        <w:pStyle w:val="p1"/>
        <w:snapToGrid w:val="0"/>
        <w:spacing w:before="120" w:beforeAutospacing="0" w:after="0" w:afterAutospacing="0"/>
        <w:jc w:val="both"/>
      </w:pPr>
      <w:r w:rsidRPr="00B91195">
        <w:t>Sono previste anche attività didattiche onlin</w:t>
      </w:r>
      <w:r w:rsidR="00B91195" w:rsidRPr="00B91195">
        <w:t>e</w:t>
      </w:r>
      <w:r w:rsidRPr="00B91195">
        <w:t>, che si svolgeranno prima e dopo la parte in presenza a Roma.</w:t>
      </w:r>
    </w:p>
    <w:p w14:paraId="624C015F" w14:textId="77777777" w:rsidR="0017123A" w:rsidRDefault="00616C37">
      <w:pPr>
        <w:pStyle w:val="berschrift2"/>
      </w:pPr>
      <w:r>
        <w:t>Modalità di svolgimento e informazioni utili agli studenti</w:t>
      </w:r>
      <w:r>
        <w:tab/>
      </w:r>
    </w:p>
    <w:p w14:paraId="77383609" w14:textId="77777777" w:rsidR="002A3C5B" w:rsidRDefault="002A3C5B" w:rsidP="002A3C5B">
      <w:pPr>
        <w:pStyle w:val="p1"/>
      </w:pPr>
      <w:r>
        <w:t>Il corso si svolge in formula intensiva dal lunedì al venerdì, con:</w:t>
      </w:r>
    </w:p>
    <w:p w14:paraId="427DE3C4" w14:textId="77777777" w:rsidR="002A3C5B" w:rsidRDefault="002A3C5B" w:rsidP="002A3C5B">
      <w:pPr>
        <w:pStyle w:val="p1"/>
        <w:numPr>
          <w:ilvl w:val="0"/>
          <w:numId w:val="24"/>
        </w:numPr>
      </w:pPr>
      <w:r>
        <w:t>sessioni mattutine e pomeridiane;</w:t>
      </w:r>
    </w:p>
    <w:p w14:paraId="7297B0A4" w14:textId="77777777" w:rsidR="002A3C5B" w:rsidRDefault="002A3C5B" w:rsidP="002A3C5B">
      <w:pPr>
        <w:pStyle w:val="p1"/>
        <w:numPr>
          <w:ilvl w:val="0"/>
          <w:numId w:val="24"/>
        </w:numPr>
      </w:pPr>
      <w:r>
        <w:t>due visite di studio;</w:t>
      </w:r>
    </w:p>
    <w:p w14:paraId="406066A2" w14:textId="77777777" w:rsidR="002A3C5B" w:rsidRDefault="002A3C5B" w:rsidP="002A3C5B">
      <w:pPr>
        <w:pStyle w:val="p1"/>
        <w:numPr>
          <w:ilvl w:val="0"/>
          <w:numId w:val="24"/>
        </w:numPr>
      </w:pPr>
      <w:r>
        <w:t>prova finale conclusiva in forma di multiple choice test;</w:t>
      </w:r>
    </w:p>
    <w:p w14:paraId="4D4E33A3" w14:textId="77777777" w:rsidR="002A3C5B" w:rsidRDefault="002A3C5B" w:rsidP="002A3C5B">
      <w:pPr>
        <w:pStyle w:val="p1"/>
        <w:numPr>
          <w:ilvl w:val="0"/>
          <w:numId w:val="24"/>
        </w:numPr>
      </w:pPr>
      <w:r>
        <w:t>evento finale di networking.</w:t>
      </w:r>
    </w:p>
    <w:p w14:paraId="4C1FC570" w14:textId="77777777" w:rsidR="002A3C5B" w:rsidRDefault="002A3C5B" w:rsidP="002A3C5B">
      <w:pPr>
        <w:pStyle w:val="p3"/>
      </w:pPr>
    </w:p>
    <w:p w14:paraId="79E62FA1" w14:textId="77777777" w:rsidR="002A3C5B" w:rsidRDefault="002A3C5B" w:rsidP="002A3C5B">
      <w:pPr>
        <w:pStyle w:val="p1"/>
      </w:pPr>
      <w:r>
        <w:t>La frequenza è obbligatoria.</w:t>
      </w:r>
    </w:p>
    <w:p w14:paraId="0EBE1A71" w14:textId="3F3F3D9D" w:rsidR="002A3C5B" w:rsidRDefault="002A3C5B" w:rsidP="002A3C5B">
      <w:pPr>
        <w:pStyle w:val="p1"/>
      </w:pPr>
      <w:r>
        <w:lastRenderedPageBreak/>
        <w:t xml:space="preserve">Per accedere alla prova finale è richiesta la partecipazione ad almeno </w:t>
      </w:r>
      <w:r>
        <w:rPr>
          <w:rStyle w:val="s2"/>
          <w:b/>
          <w:bCs/>
        </w:rPr>
        <w:t>il 75% delle attività previste</w:t>
      </w:r>
      <w:r>
        <w:t>.</w:t>
      </w:r>
    </w:p>
    <w:p w14:paraId="22CF2C4E" w14:textId="77777777" w:rsidR="0017123A" w:rsidRDefault="00616C37">
      <w:pPr>
        <w:pStyle w:val="berschrift2"/>
      </w:pPr>
      <w:r>
        <w:t>Tasse di iscrizione ed eventuali esoneri</w:t>
      </w:r>
    </w:p>
    <w:p w14:paraId="2DCE18DC" w14:textId="458A166B" w:rsidR="0094547E" w:rsidRDefault="2D5F5168" w:rsidP="58F22BD2">
      <w:pPr>
        <w:jc w:val="both"/>
      </w:pPr>
      <w:r w:rsidRPr="58F22BD2">
        <w:t>La tassa di iscrizione alla Summer School è pari a 600€ da versare in una rata unica con scadenza 05 Agosto 2026. A tale importo vanno aggiunti l’imposta fissa di bollo, pari a 16€, e il contributo per il rilascio dell’attestato di frequenza, pari a 15€.</w:t>
      </w:r>
    </w:p>
    <w:p w14:paraId="787CFFF4" w14:textId="70B08589" w:rsidR="0094547E" w:rsidRDefault="0094547E" w:rsidP="58F22BD2">
      <w:pPr>
        <w:rPr>
          <w:i/>
          <w:iCs/>
        </w:rPr>
      </w:pPr>
    </w:p>
    <w:p w14:paraId="6E5EF7E0" w14:textId="7C300D7E" w:rsidR="0094547E" w:rsidRPr="005A6A02" w:rsidRDefault="0094547E" w:rsidP="000D5B95">
      <w:pPr>
        <w:jc w:val="both"/>
        <w:rPr>
          <w:i/>
        </w:rPr>
      </w:pPr>
      <w:r w:rsidRPr="005A6A02">
        <w:rPr>
          <w:i/>
        </w:rPr>
        <w:t>È previst</w:t>
      </w:r>
      <w:r>
        <w:rPr>
          <w:i/>
        </w:rPr>
        <w:t>o</w:t>
      </w:r>
      <w:r w:rsidRPr="005A6A02">
        <w:rPr>
          <w:i/>
        </w:rPr>
        <w:t xml:space="preserve"> l’esonero dal </w:t>
      </w:r>
      <w:r w:rsidR="00366AEA" w:rsidRPr="005A6A02">
        <w:rPr>
          <w:i/>
        </w:rPr>
        <w:t xml:space="preserve">pagamento </w:t>
      </w:r>
      <w:r w:rsidR="00366AEA">
        <w:rPr>
          <w:i/>
        </w:rPr>
        <w:t xml:space="preserve">della </w:t>
      </w:r>
      <w:r w:rsidRPr="005A6A02">
        <w:rPr>
          <w:i/>
        </w:rPr>
        <w:t>rata di iscrizione per</w:t>
      </w:r>
      <w:r w:rsidR="00545E86">
        <w:rPr>
          <w:i/>
        </w:rPr>
        <w:t xml:space="preserve"> </w:t>
      </w:r>
      <w:r w:rsidR="000D5B95" w:rsidRPr="000D5B95">
        <w:rPr>
          <w:i/>
        </w:rPr>
        <w:t>gli studenti con disabilità documentata ai sensi dell’articolo 3, commi 1 e 3, della legge 5 febbraio 1992, n. 104 o con disabilità documentata pari o superiore al 66</w:t>
      </w:r>
      <w:r w:rsidR="00BE339D">
        <w:rPr>
          <w:i/>
        </w:rPr>
        <w:t xml:space="preserve"> per un massimo di DUE discenti</w:t>
      </w:r>
      <w:r w:rsidR="00545E86">
        <w:rPr>
          <w:i/>
        </w:rPr>
        <w:t xml:space="preserve">. </w:t>
      </w:r>
      <w:r w:rsidRPr="005A6A02">
        <w:rPr>
          <w:i/>
        </w:rPr>
        <w:t>Per usufruire dell’esonero è necessario allegare alla domanda di ammissione un certificato di invalidità rilasciato dalla struttura sanitaria competente indicante la percentuale riconosciuta.</w:t>
      </w:r>
    </w:p>
    <w:p w14:paraId="7C996455" w14:textId="77777777" w:rsidR="0094547E" w:rsidRPr="00E96A3F" w:rsidRDefault="0094547E">
      <w:pPr>
        <w:rPr>
          <w:i/>
        </w:rPr>
      </w:pPr>
    </w:p>
    <w:p w14:paraId="5A4B2453" w14:textId="77777777" w:rsidR="0017123A" w:rsidRDefault="00616C37">
      <w:pPr>
        <w:pStyle w:val="berschrift2"/>
      </w:pPr>
      <w:r>
        <w:t>Prove intermedie e finali</w:t>
      </w:r>
      <w:r>
        <w:tab/>
      </w:r>
    </w:p>
    <w:p w14:paraId="0FBD7632" w14:textId="493F5135" w:rsidR="0017123A" w:rsidRDefault="00E74B6A">
      <w:pPr>
        <w:rPr>
          <w:i/>
        </w:rPr>
      </w:pPr>
      <w:r>
        <w:rPr>
          <w:i/>
        </w:rPr>
        <w:t xml:space="preserve">Prova finale: </w:t>
      </w:r>
      <w:r w:rsidR="00901063">
        <w:rPr>
          <w:i/>
        </w:rPr>
        <w:t>Test Multiple Choice</w:t>
      </w:r>
    </w:p>
    <w:p w14:paraId="726C212C" w14:textId="77777777" w:rsidR="0017123A" w:rsidRDefault="00616C37">
      <w:pPr>
        <w:pStyle w:val="berschrift2"/>
      </w:pPr>
      <w:r>
        <w:t>Rilascio titolo congiunto</w:t>
      </w:r>
    </w:p>
    <w:p w14:paraId="394179FD" w14:textId="754FC412" w:rsidR="0017123A" w:rsidRDefault="007C27A6">
      <w:pPr>
        <w:rPr>
          <w:i/>
        </w:rPr>
      </w:pPr>
      <w:r>
        <w:rPr>
          <w:i/>
        </w:rPr>
        <w:t>NO</w:t>
      </w:r>
    </w:p>
    <w:p w14:paraId="1FF1B30F" w14:textId="77777777" w:rsidR="0017123A" w:rsidRDefault="00616C37">
      <w:pPr>
        <w:pStyle w:val="berschrift2"/>
      </w:pPr>
      <w:r>
        <w:t>Direttore del Corso</w:t>
      </w:r>
      <w:r>
        <w:tab/>
      </w:r>
    </w:p>
    <w:p w14:paraId="166EF941" w14:textId="5BDDFD59" w:rsidR="0017123A" w:rsidRDefault="00700B7F" w:rsidP="02C55CB0">
      <w:pPr>
        <w:rPr>
          <w:i/>
          <w:iCs/>
        </w:rPr>
      </w:pPr>
      <w:r w:rsidRPr="02C55CB0">
        <w:rPr>
          <w:i/>
          <w:iCs/>
        </w:rPr>
        <w:t>Daniela Huber</w:t>
      </w:r>
    </w:p>
    <w:p w14:paraId="1F9DB792" w14:textId="49D30BB2" w:rsidR="02C55CB0" w:rsidRDefault="02C55CB0" w:rsidP="02C55CB0">
      <w:pPr>
        <w:rPr>
          <w:i/>
          <w:iCs/>
        </w:rPr>
      </w:pPr>
    </w:p>
    <w:p w14:paraId="502AAFEF" w14:textId="048B51D0" w:rsidR="02C55CB0" w:rsidRDefault="02C55CB0" w:rsidP="02C55CB0">
      <w:pPr>
        <w:rPr>
          <w:i/>
          <w:iCs/>
        </w:rPr>
      </w:pPr>
    </w:p>
    <w:p w14:paraId="063659C5" w14:textId="46855001" w:rsidR="02C55CB0" w:rsidRDefault="02C55CB0" w:rsidP="02C55CB0">
      <w:pPr>
        <w:rPr>
          <w:i/>
          <w:iCs/>
        </w:rPr>
      </w:pPr>
    </w:p>
    <w:p w14:paraId="696B9CD7" w14:textId="156F795A" w:rsidR="02C55CB0" w:rsidRDefault="02C55CB0" w:rsidP="02C55CB0">
      <w:pPr>
        <w:rPr>
          <w:i/>
          <w:iCs/>
        </w:rPr>
      </w:pPr>
    </w:p>
    <w:p w14:paraId="3A5CEBEF" w14:textId="77777777" w:rsidR="0017123A" w:rsidRDefault="00616C37">
      <w:pPr>
        <w:pStyle w:val="berschrift2"/>
      </w:pPr>
      <w:r>
        <w:t>Piano delle Attività Formative</w:t>
      </w:r>
    </w:p>
    <w:p w14:paraId="19D407F1" w14:textId="77777777" w:rsidR="0017123A" w:rsidRDefault="00616C37">
      <w:pPr>
        <w:rPr>
          <w:i/>
        </w:rPr>
      </w:pPr>
      <w:r>
        <w:rPr>
          <w:i/>
        </w:rPr>
        <w:t>(Insegnamenti, Seminari di studio e di ricerca, Stage, Prova finale)</w:t>
      </w:r>
    </w:p>
    <w:tbl>
      <w:tblPr>
        <w:tblStyle w:val="a1"/>
        <w:tblW w:w="9498"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686"/>
        <w:gridCol w:w="1701"/>
        <w:gridCol w:w="1417"/>
        <w:gridCol w:w="851"/>
        <w:gridCol w:w="709"/>
        <w:gridCol w:w="1134"/>
      </w:tblGrid>
      <w:tr w:rsidR="00CC5B37" w14:paraId="671A28E0" w14:textId="77777777" w:rsidTr="02C55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BACD07A" w14:textId="77777777" w:rsidR="00CC5B37" w:rsidRPr="003B0CDF" w:rsidRDefault="00616C37" w:rsidP="000217BC">
            <w:pPr>
              <w:rPr>
                <w:b w:val="0"/>
                <w:sz w:val="22"/>
                <w:szCs w:val="22"/>
              </w:rPr>
            </w:pPr>
            <w:r w:rsidRPr="003B0CDF">
              <w:rPr>
                <w:sz w:val="22"/>
                <w:szCs w:val="22"/>
              </w:rPr>
              <w:t>Titolo in italiano e in inglese</w:t>
            </w:r>
          </w:p>
          <w:p w14:paraId="76417367" w14:textId="2815570E" w:rsidR="0017123A" w:rsidRPr="003B0CDF" w:rsidRDefault="00CC5B37" w:rsidP="000217BC">
            <w:pPr>
              <w:rPr>
                <w:sz w:val="22"/>
                <w:szCs w:val="22"/>
              </w:rPr>
            </w:pPr>
            <w:r w:rsidRPr="003B0CDF">
              <w:rPr>
                <w:sz w:val="22"/>
                <w:szCs w:val="22"/>
              </w:rPr>
              <w:t>D</w:t>
            </w:r>
            <w:r w:rsidR="00616C37" w:rsidRPr="003B0CDF">
              <w:rPr>
                <w:sz w:val="22"/>
                <w:szCs w:val="22"/>
              </w:rPr>
              <w:t>ocente di riferimento</w:t>
            </w:r>
          </w:p>
        </w:tc>
        <w:tc>
          <w:tcPr>
            <w:tcW w:w="1701" w:type="dxa"/>
            <w:vAlign w:val="center"/>
          </w:tcPr>
          <w:p w14:paraId="47F521DD" w14:textId="77777777" w:rsidR="0017123A" w:rsidRPr="003B0CDF" w:rsidRDefault="00616C37" w:rsidP="000217BC">
            <w:pPr>
              <w:cnfStyle w:val="100000000000" w:firstRow="1" w:lastRow="0" w:firstColumn="0" w:lastColumn="0" w:oddVBand="0" w:evenVBand="0" w:oddHBand="0" w:evenHBand="0" w:firstRowFirstColumn="0" w:firstRowLastColumn="0" w:lastRowFirstColumn="0" w:lastRowLastColumn="0"/>
              <w:rPr>
                <w:sz w:val="22"/>
                <w:szCs w:val="22"/>
              </w:rPr>
            </w:pPr>
            <w:r w:rsidRPr="003B0CDF">
              <w:rPr>
                <w:sz w:val="22"/>
                <w:szCs w:val="22"/>
              </w:rPr>
              <w:t>Tipo attività (lezione, stage, prova finale)</w:t>
            </w:r>
          </w:p>
        </w:tc>
        <w:tc>
          <w:tcPr>
            <w:tcW w:w="1417" w:type="dxa"/>
            <w:vAlign w:val="center"/>
          </w:tcPr>
          <w:p w14:paraId="22210769" w14:textId="77777777" w:rsidR="0017123A" w:rsidRPr="003B0CDF" w:rsidRDefault="00616C37" w:rsidP="000217BC">
            <w:pPr>
              <w:jc w:val="center"/>
              <w:cnfStyle w:val="100000000000" w:firstRow="1" w:lastRow="0" w:firstColumn="0" w:lastColumn="0" w:oddVBand="0" w:evenVBand="0" w:oddHBand="0" w:evenHBand="0" w:firstRowFirstColumn="0" w:firstRowLastColumn="0" w:lastRowFirstColumn="0" w:lastRowLastColumn="0"/>
              <w:rPr>
                <w:sz w:val="22"/>
                <w:szCs w:val="22"/>
              </w:rPr>
            </w:pPr>
            <w:r w:rsidRPr="003B0CDF">
              <w:rPr>
                <w:sz w:val="22"/>
                <w:szCs w:val="22"/>
              </w:rPr>
              <w:t>Settore scientifico disciplinare</w:t>
            </w:r>
          </w:p>
          <w:p w14:paraId="6825FEBD" w14:textId="77777777" w:rsidR="0017123A" w:rsidRPr="003B0CDF" w:rsidRDefault="00616C37" w:rsidP="000217BC">
            <w:pPr>
              <w:jc w:val="center"/>
              <w:cnfStyle w:val="100000000000" w:firstRow="1" w:lastRow="0" w:firstColumn="0" w:lastColumn="0" w:oddVBand="0" w:evenVBand="0" w:oddHBand="0" w:evenHBand="0" w:firstRowFirstColumn="0" w:firstRowLastColumn="0" w:lastRowFirstColumn="0" w:lastRowLastColumn="0"/>
              <w:rPr>
                <w:sz w:val="22"/>
                <w:szCs w:val="22"/>
              </w:rPr>
            </w:pPr>
            <w:r w:rsidRPr="003B0CDF">
              <w:rPr>
                <w:sz w:val="22"/>
                <w:szCs w:val="22"/>
              </w:rPr>
              <w:t>(SSD)</w:t>
            </w:r>
          </w:p>
        </w:tc>
        <w:tc>
          <w:tcPr>
            <w:tcW w:w="851" w:type="dxa"/>
            <w:vAlign w:val="center"/>
          </w:tcPr>
          <w:p w14:paraId="14AA9053" w14:textId="77777777" w:rsidR="0017123A" w:rsidRPr="003B0CDF" w:rsidRDefault="00616C37" w:rsidP="000217BC">
            <w:pPr>
              <w:jc w:val="center"/>
              <w:cnfStyle w:val="100000000000" w:firstRow="1" w:lastRow="0" w:firstColumn="0" w:lastColumn="0" w:oddVBand="0" w:evenVBand="0" w:oddHBand="0" w:evenHBand="0" w:firstRowFirstColumn="0" w:firstRowLastColumn="0" w:lastRowFirstColumn="0" w:lastRowLastColumn="0"/>
              <w:rPr>
                <w:sz w:val="22"/>
                <w:szCs w:val="22"/>
              </w:rPr>
            </w:pPr>
            <w:r w:rsidRPr="003B0CDF">
              <w:rPr>
                <w:sz w:val="22"/>
                <w:szCs w:val="22"/>
              </w:rPr>
              <w:t>CFU</w:t>
            </w:r>
          </w:p>
        </w:tc>
        <w:tc>
          <w:tcPr>
            <w:tcW w:w="709" w:type="dxa"/>
            <w:vAlign w:val="center"/>
          </w:tcPr>
          <w:p w14:paraId="6E6F76B3" w14:textId="29F335AE" w:rsidR="0017123A" w:rsidRPr="003B0CDF" w:rsidRDefault="00CC5B37" w:rsidP="00CE1FCF">
            <w:pPr>
              <w:ind w:right="-606"/>
              <w:cnfStyle w:val="100000000000" w:firstRow="1" w:lastRow="0" w:firstColumn="0" w:lastColumn="0" w:oddVBand="0" w:evenVBand="0" w:oddHBand="0" w:evenHBand="0" w:firstRowFirstColumn="0" w:firstRowLastColumn="0" w:lastRowFirstColumn="0" w:lastRowLastColumn="0"/>
              <w:rPr>
                <w:sz w:val="22"/>
                <w:szCs w:val="22"/>
              </w:rPr>
            </w:pPr>
            <w:r w:rsidRPr="003B0CDF">
              <w:rPr>
                <w:sz w:val="22"/>
                <w:szCs w:val="22"/>
              </w:rPr>
              <w:t>O</w:t>
            </w:r>
            <w:r w:rsidR="00616C37" w:rsidRPr="003B0CDF">
              <w:rPr>
                <w:sz w:val="22"/>
                <w:szCs w:val="22"/>
              </w:rPr>
              <w:t>re</w:t>
            </w:r>
          </w:p>
        </w:tc>
        <w:tc>
          <w:tcPr>
            <w:tcW w:w="1134" w:type="dxa"/>
            <w:vAlign w:val="center"/>
          </w:tcPr>
          <w:p w14:paraId="452993DC" w14:textId="77777777" w:rsidR="0017123A" w:rsidRPr="003B0CDF" w:rsidRDefault="00616C37" w:rsidP="00FE0588">
            <w:pPr>
              <w:cnfStyle w:val="100000000000" w:firstRow="1" w:lastRow="0" w:firstColumn="0" w:lastColumn="0" w:oddVBand="0" w:evenVBand="0" w:oddHBand="0" w:evenHBand="0" w:firstRowFirstColumn="0" w:firstRowLastColumn="0" w:lastRowFirstColumn="0" w:lastRowLastColumn="0"/>
              <w:rPr>
                <w:sz w:val="22"/>
                <w:szCs w:val="22"/>
              </w:rPr>
            </w:pPr>
            <w:r w:rsidRPr="003B0CDF">
              <w:rPr>
                <w:sz w:val="22"/>
                <w:szCs w:val="22"/>
              </w:rPr>
              <w:t>Lingua</w:t>
            </w:r>
          </w:p>
        </w:tc>
      </w:tr>
      <w:tr w:rsidR="00CC5B37" w:rsidRPr="00B32F82" w14:paraId="64CCFBB4"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E2A5943" w14:textId="77777777" w:rsidR="00C734B0" w:rsidRPr="003B0CDF" w:rsidRDefault="007D6FF5">
            <w:pPr>
              <w:rPr>
                <w:b w:val="0"/>
                <w:sz w:val="22"/>
                <w:szCs w:val="22"/>
              </w:rPr>
            </w:pPr>
            <w:r w:rsidRPr="003B0CDF">
              <w:rPr>
                <w:sz w:val="22"/>
                <w:szCs w:val="22"/>
              </w:rPr>
              <w:t>Introductory Lecture</w:t>
            </w:r>
            <w:r w:rsidR="00F52E96" w:rsidRPr="003B0CDF">
              <w:rPr>
                <w:sz w:val="22"/>
                <w:szCs w:val="22"/>
              </w:rPr>
              <w:t xml:space="preserve"> </w:t>
            </w:r>
          </w:p>
          <w:p w14:paraId="4A504ED7" w14:textId="00E64D26" w:rsidR="0017123A" w:rsidRPr="003B0CDF" w:rsidRDefault="00F52E96">
            <w:pPr>
              <w:rPr>
                <w:b w:val="0"/>
                <w:bCs/>
                <w:sz w:val="22"/>
                <w:szCs w:val="22"/>
              </w:rPr>
            </w:pPr>
            <w:r w:rsidRPr="003B0CDF">
              <w:rPr>
                <w:b w:val="0"/>
                <w:bCs/>
                <w:sz w:val="22"/>
                <w:szCs w:val="22"/>
              </w:rPr>
              <w:t>(Lezione introduttiva)</w:t>
            </w:r>
          </w:p>
          <w:p w14:paraId="6050CC58" w14:textId="653A76AB" w:rsidR="00202A9A" w:rsidRPr="003B0CDF" w:rsidRDefault="2720DF84" w:rsidP="00390613">
            <w:pPr>
              <w:rPr>
                <w:b w:val="0"/>
                <w:sz w:val="22"/>
                <w:szCs w:val="22"/>
              </w:rPr>
            </w:pPr>
            <w:r w:rsidRPr="003B0CDF">
              <w:rPr>
                <w:b w:val="0"/>
                <w:bCs/>
                <w:sz w:val="22"/>
                <w:szCs w:val="22"/>
              </w:rPr>
              <w:t xml:space="preserve">Daniela </w:t>
            </w:r>
            <w:r w:rsidR="0808D31A" w:rsidRPr="003B0CDF">
              <w:rPr>
                <w:b w:val="0"/>
                <w:bCs/>
                <w:sz w:val="22"/>
                <w:szCs w:val="22"/>
              </w:rPr>
              <w:t>Huber</w:t>
            </w:r>
          </w:p>
        </w:tc>
        <w:tc>
          <w:tcPr>
            <w:tcW w:w="1701" w:type="dxa"/>
            <w:vAlign w:val="center"/>
          </w:tcPr>
          <w:p w14:paraId="16BC41E9" w14:textId="112B8C22" w:rsidR="0017123A" w:rsidRPr="003B0CDF" w:rsidRDefault="0032384E">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 xml:space="preserve">Lecture </w:t>
            </w:r>
            <w:r w:rsidR="00AD7F44" w:rsidRPr="003B0CDF">
              <w:rPr>
                <w:sz w:val="22"/>
                <w:szCs w:val="22"/>
              </w:rPr>
              <w:t>online</w:t>
            </w:r>
          </w:p>
        </w:tc>
        <w:tc>
          <w:tcPr>
            <w:tcW w:w="1417" w:type="dxa"/>
            <w:vAlign w:val="center"/>
          </w:tcPr>
          <w:p w14:paraId="4F393760" w14:textId="594896B2" w:rsidR="0017123A" w:rsidRPr="003B0CDF" w:rsidRDefault="00477BBA">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GSPS-</w:t>
            </w:r>
            <w:r w:rsidR="004A3D7B" w:rsidRPr="003B0CDF">
              <w:rPr>
                <w:sz w:val="22"/>
                <w:szCs w:val="22"/>
              </w:rPr>
              <w:t>02/A</w:t>
            </w:r>
          </w:p>
        </w:tc>
        <w:tc>
          <w:tcPr>
            <w:tcW w:w="851" w:type="dxa"/>
            <w:vAlign w:val="center"/>
          </w:tcPr>
          <w:p w14:paraId="610E2C66" w14:textId="5531DC76" w:rsidR="0017123A" w:rsidRPr="003B0CDF" w:rsidRDefault="00630C09"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77CA2CAD" w14:textId="069797D1" w:rsidR="0017123A" w:rsidRPr="003B0CDF" w:rsidRDefault="00630C09"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2220F112" w14:textId="262C67A6" w:rsidR="0017123A" w:rsidRPr="003B0CDF" w:rsidRDefault="00DE5E4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CE2E7B" w:rsidRPr="00B32F82" w14:paraId="771B1072"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696CD07E" w14:textId="77777777" w:rsidR="00CE2E7B" w:rsidRPr="003B0CDF" w:rsidRDefault="00CE2E7B" w:rsidP="00CE2E7B">
            <w:pPr>
              <w:rPr>
                <w:rStyle w:val="Fett"/>
                <w:bCs w:val="0"/>
                <w:sz w:val="22"/>
                <w:szCs w:val="22"/>
                <w:lang w:val="en-US"/>
              </w:rPr>
            </w:pPr>
            <w:r w:rsidRPr="003B0CDF">
              <w:rPr>
                <w:rStyle w:val="Fett"/>
                <w:b/>
                <w:bCs w:val="0"/>
                <w:sz w:val="22"/>
                <w:szCs w:val="22"/>
                <w:lang w:val="en-US"/>
              </w:rPr>
              <w:t>Towards a New (Dis)Order: Conceptual Tools</w:t>
            </w:r>
          </w:p>
          <w:p w14:paraId="64560601" w14:textId="2C28CAA8" w:rsidR="00D76418" w:rsidRPr="003B0CDF" w:rsidRDefault="7007EB34" w:rsidP="02C55CB0">
            <w:pPr>
              <w:rPr>
                <w:sz w:val="22"/>
                <w:szCs w:val="22"/>
              </w:rPr>
            </w:pPr>
            <w:r w:rsidRPr="003B0CDF">
              <w:rPr>
                <w:rStyle w:val="Fett"/>
                <w:sz w:val="22"/>
                <w:szCs w:val="22"/>
              </w:rPr>
              <w:t>(Verso un nuovo (dis)ordine: strumenti concettuali)</w:t>
            </w:r>
          </w:p>
          <w:p w14:paraId="7A91177B" w14:textId="6B6DC614" w:rsidR="00CE2E7B" w:rsidRPr="003B0CDF" w:rsidRDefault="006453C9" w:rsidP="00491E4D">
            <w:pPr>
              <w:rPr>
                <w:b w:val="0"/>
                <w:bCs/>
                <w:sz w:val="22"/>
                <w:szCs w:val="22"/>
              </w:rPr>
            </w:pPr>
            <w:r w:rsidRPr="003B0CDF">
              <w:rPr>
                <w:b w:val="0"/>
                <w:bCs/>
                <w:sz w:val="22"/>
                <w:szCs w:val="22"/>
              </w:rPr>
              <w:lastRenderedPageBreak/>
              <w:t xml:space="preserve">Daniela </w:t>
            </w:r>
            <w:r w:rsidR="00CE2E7B" w:rsidRPr="003B0CDF">
              <w:rPr>
                <w:b w:val="0"/>
                <w:bCs/>
                <w:sz w:val="22"/>
                <w:szCs w:val="22"/>
              </w:rPr>
              <w:t>Huber</w:t>
            </w:r>
          </w:p>
        </w:tc>
        <w:tc>
          <w:tcPr>
            <w:tcW w:w="1701" w:type="dxa"/>
            <w:vAlign w:val="center"/>
          </w:tcPr>
          <w:p w14:paraId="2B3EC458" w14:textId="5CD618DA"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lastRenderedPageBreak/>
              <w:t>Lecture F2F</w:t>
            </w:r>
          </w:p>
        </w:tc>
        <w:tc>
          <w:tcPr>
            <w:tcW w:w="1417" w:type="dxa"/>
            <w:vAlign w:val="center"/>
          </w:tcPr>
          <w:p w14:paraId="21FF24C9" w14:textId="28B8EAFA" w:rsidR="00CE2E7B" w:rsidRPr="003B0CDF" w:rsidRDefault="2CAE4290"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GSPS-02/A</w:t>
            </w:r>
          </w:p>
        </w:tc>
        <w:tc>
          <w:tcPr>
            <w:tcW w:w="851" w:type="dxa"/>
            <w:vAlign w:val="center"/>
          </w:tcPr>
          <w:p w14:paraId="5432EB11" w14:textId="3D1A397C" w:rsidR="00CE2E7B" w:rsidRPr="003B0CDF" w:rsidRDefault="00CE2E7B"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4070BFEC" w14:textId="55E0DA07" w:rsidR="00CE2E7B" w:rsidRPr="003B0CDF" w:rsidRDefault="00CE2E7B"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407F84EB" w14:textId="00F38336"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CE2E7B" w:rsidRPr="00B32F82" w14:paraId="06D8B3D1"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DA938FB" w14:textId="77777777" w:rsidR="00C734B0" w:rsidRPr="003B0CDF" w:rsidRDefault="004C610E" w:rsidP="004C610E">
            <w:pPr>
              <w:rPr>
                <w:rStyle w:val="Fett"/>
                <w:b/>
                <w:sz w:val="22"/>
                <w:szCs w:val="22"/>
                <w:lang w:val="en-US"/>
              </w:rPr>
            </w:pPr>
            <w:r w:rsidRPr="003B0CDF">
              <w:rPr>
                <w:rStyle w:val="Fett"/>
                <w:b/>
                <w:sz w:val="22"/>
                <w:szCs w:val="22"/>
                <w:lang w:val="en-US"/>
              </w:rPr>
              <w:t>The Middle East in the Cold War: Regional Realignments</w:t>
            </w:r>
            <w:r w:rsidR="00C734B0" w:rsidRPr="003B0CDF">
              <w:rPr>
                <w:rStyle w:val="Fett"/>
                <w:b/>
                <w:sz w:val="22"/>
                <w:szCs w:val="22"/>
                <w:lang w:val="en-US"/>
              </w:rPr>
              <w:t xml:space="preserve"> </w:t>
            </w:r>
          </w:p>
          <w:p w14:paraId="5053C18C" w14:textId="5247F5B0" w:rsidR="004C610E" w:rsidRPr="003B0CDF" w:rsidRDefault="00C734B0" w:rsidP="004C610E">
            <w:pPr>
              <w:rPr>
                <w:b w:val="0"/>
                <w:bCs/>
                <w:sz w:val="22"/>
                <w:szCs w:val="22"/>
              </w:rPr>
            </w:pPr>
            <w:r w:rsidRPr="003B0CDF">
              <w:rPr>
                <w:rStyle w:val="Fett"/>
                <w:bCs w:val="0"/>
                <w:sz w:val="22"/>
                <w:szCs w:val="22"/>
              </w:rPr>
              <w:t>(Il Medio Oriente durante la Guerra Fredda: i riassetti regionali)</w:t>
            </w:r>
          </w:p>
          <w:p w14:paraId="26E12320" w14:textId="79AFB50F" w:rsidR="00CE2E7B" w:rsidRPr="003B0CDF" w:rsidRDefault="00C734B0" w:rsidP="00491E4D">
            <w:pPr>
              <w:rPr>
                <w:b w:val="0"/>
                <w:bCs/>
                <w:sz w:val="22"/>
                <w:szCs w:val="22"/>
              </w:rPr>
            </w:pPr>
            <w:r w:rsidRPr="003B0CDF">
              <w:rPr>
                <w:b w:val="0"/>
                <w:bCs/>
                <w:sz w:val="22"/>
                <w:szCs w:val="22"/>
              </w:rPr>
              <w:t xml:space="preserve">Laura </w:t>
            </w:r>
            <w:r w:rsidR="00CE2E7B" w:rsidRPr="003B0CDF">
              <w:rPr>
                <w:b w:val="0"/>
                <w:bCs/>
                <w:sz w:val="22"/>
                <w:szCs w:val="22"/>
              </w:rPr>
              <w:t>Fasanaro</w:t>
            </w:r>
          </w:p>
        </w:tc>
        <w:tc>
          <w:tcPr>
            <w:tcW w:w="1701" w:type="dxa"/>
            <w:vAlign w:val="center"/>
          </w:tcPr>
          <w:p w14:paraId="260D4A55" w14:textId="53CEA755"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66E97232" w14:textId="4750194E" w:rsidR="00CE2E7B" w:rsidRPr="003B0CDF" w:rsidRDefault="00D67B76"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GSPS-04/B</w:t>
            </w:r>
          </w:p>
        </w:tc>
        <w:tc>
          <w:tcPr>
            <w:tcW w:w="851" w:type="dxa"/>
            <w:vAlign w:val="center"/>
          </w:tcPr>
          <w:p w14:paraId="24CEE7C5" w14:textId="7BEA3506" w:rsidR="00CE2E7B" w:rsidRPr="003B0CDF" w:rsidRDefault="00CE2E7B"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309E30DB" w14:textId="1486F0BE" w:rsidR="00CE2E7B" w:rsidRPr="003B0CDF" w:rsidRDefault="00CE2E7B"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3FC5158E" w14:textId="4CE5362A"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CE2E7B" w:rsidRPr="00B32F82" w14:paraId="4F935B8B"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34429256" w14:textId="77777777" w:rsidR="00274C29" w:rsidRPr="003B0CDF" w:rsidRDefault="71BB82F0" w:rsidP="00274C29">
            <w:pPr>
              <w:rPr>
                <w:rStyle w:val="Fett"/>
                <w:sz w:val="22"/>
                <w:szCs w:val="22"/>
                <w:lang w:val="en-US"/>
              </w:rPr>
            </w:pPr>
            <w:r w:rsidRPr="003B0CDF">
              <w:rPr>
                <w:rStyle w:val="Fett"/>
                <w:b/>
                <w:sz w:val="22"/>
                <w:szCs w:val="22"/>
                <w:lang w:val="en-US"/>
              </w:rPr>
              <w:t xml:space="preserve">The Post-Cold War Order and the Mediterranean: New Challenges </w:t>
            </w:r>
          </w:p>
          <w:p w14:paraId="3305B5B6" w14:textId="2D2DAC1E" w:rsidR="007D560F" w:rsidRPr="003B0CDF" w:rsidRDefault="1BE6B2E7" w:rsidP="02C55CB0">
            <w:pPr>
              <w:rPr>
                <w:b w:val="0"/>
                <w:sz w:val="22"/>
                <w:szCs w:val="22"/>
              </w:rPr>
            </w:pPr>
            <w:r w:rsidRPr="003B0CDF">
              <w:rPr>
                <w:rStyle w:val="Fett"/>
                <w:sz w:val="22"/>
                <w:szCs w:val="22"/>
              </w:rPr>
              <w:t>(L'ordine post-guerra fredda e il Mediterraneo: nuove sfide)</w:t>
            </w:r>
          </w:p>
          <w:p w14:paraId="42771A7D" w14:textId="7F1635A4" w:rsidR="00CE2E7B" w:rsidRPr="003B0CDF" w:rsidRDefault="007D560F" w:rsidP="00491E4D">
            <w:pPr>
              <w:rPr>
                <w:b w:val="0"/>
                <w:sz w:val="22"/>
                <w:szCs w:val="22"/>
              </w:rPr>
            </w:pPr>
            <w:r w:rsidRPr="003B0CDF">
              <w:rPr>
                <w:b w:val="0"/>
                <w:sz w:val="22"/>
                <w:szCs w:val="22"/>
              </w:rPr>
              <w:t xml:space="preserve">Laura </w:t>
            </w:r>
            <w:r w:rsidR="00CE2E7B" w:rsidRPr="003B0CDF">
              <w:rPr>
                <w:b w:val="0"/>
                <w:sz w:val="22"/>
                <w:szCs w:val="22"/>
              </w:rPr>
              <w:t>Fasanar</w:t>
            </w:r>
            <w:r w:rsidR="00491E4D" w:rsidRPr="003B0CDF">
              <w:rPr>
                <w:b w:val="0"/>
                <w:sz w:val="22"/>
                <w:szCs w:val="22"/>
              </w:rPr>
              <w:t>o</w:t>
            </w:r>
          </w:p>
        </w:tc>
        <w:tc>
          <w:tcPr>
            <w:tcW w:w="1701" w:type="dxa"/>
            <w:vAlign w:val="center"/>
          </w:tcPr>
          <w:p w14:paraId="6E4004C6" w14:textId="40A224C2"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29041831" w14:textId="44A11D3F" w:rsidR="00CE2E7B" w:rsidRPr="003B0CDF" w:rsidRDefault="2AECBBB9"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GSPS-04/B</w:t>
            </w:r>
          </w:p>
        </w:tc>
        <w:tc>
          <w:tcPr>
            <w:tcW w:w="851" w:type="dxa"/>
            <w:vAlign w:val="center"/>
          </w:tcPr>
          <w:p w14:paraId="1D20D7CF" w14:textId="3BAD2AAA" w:rsidR="00CE2E7B" w:rsidRPr="003B0CDF" w:rsidRDefault="00CE2E7B"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1003E908" w14:textId="6229F2E5" w:rsidR="00CE2E7B" w:rsidRPr="003B0CDF" w:rsidRDefault="00CE2E7B"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010FA0AA" w14:textId="2E0E9890"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CE2E7B" w:rsidRPr="00B32F82" w14:paraId="55393F6E" w14:textId="77777777" w:rsidTr="02C55CB0">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24FFC8B" w14:textId="15471E42" w:rsidR="00CE2E7B" w:rsidRPr="003B0CDF" w:rsidRDefault="00CE2E7B" w:rsidP="00CE2E7B">
            <w:pPr>
              <w:rPr>
                <w:rStyle w:val="Fett"/>
                <w:bCs w:val="0"/>
                <w:sz w:val="22"/>
                <w:szCs w:val="22"/>
                <w:lang w:val="en-US"/>
              </w:rPr>
            </w:pPr>
            <w:r w:rsidRPr="003B0CDF">
              <w:rPr>
                <w:rStyle w:val="Fett"/>
                <w:b/>
                <w:bCs w:val="0"/>
                <w:sz w:val="22"/>
                <w:szCs w:val="22"/>
                <w:lang w:val="en-US"/>
              </w:rPr>
              <w:t>The EU's Southern Flank: Neighbourhood Policy and Its Limits</w:t>
            </w:r>
          </w:p>
          <w:p w14:paraId="3D7A5587" w14:textId="3F35667B" w:rsidR="00393CCD" w:rsidRPr="003B0CDF" w:rsidRDefault="007D560F" w:rsidP="00CE2E7B">
            <w:pPr>
              <w:rPr>
                <w:b w:val="0"/>
                <w:bCs/>
                <w:sz w:val="22"/>
                <w:szCs w:val="22"/>
              </w:rPr>
            </w:pPr>
            <w:r w:rsidRPr="003B0CDF">
              <w:rPr>
                <w:rStyle w:val="Fett"/>
                <w:bCs w:val="0"/>
                <w:sz w:val="22"/>
                <w:szCs w:val="22"/>
              </w:rPr>
              <w:t>(Il fianco meridionale dell'UE: la politica di vicinato e i suoi limiti)</w:t>
            </w:r>
          </w:p>
          <w:p w14:paraId="23718ED3" w14:textId="3BB06928" w:rsidR="00CE2E7B" w:rsidRPr="003B0CDF" w:rsidRDefault="00FB19FA" w:rsidP="00491E4D">
            <w:pPr>
              <w:rPr>
                <w:b w:val="0"/>
                <w:bCs/>
                <w:sz w:val="22"/>
                <w:szCs w:val="22"/>
                <w:lang w:val="en-US"/>
              </w:rPr>
            </w:pPr>
            <w:r w:rsidRPr="003B0CDF">
              <w:rPr>
                <w:b w:val="0"/>
                <w:bCs/>
                <w:sz w:val="22"/>
                <w:szCs w:val="22"/>
                <w:lang w:val="en-US"/>
              </w:rPr>
              <w:t>Esterno</w:t>
            </w:r>
          </w:p>
        </w:tc>
        <w:tc>
          <w:tcPr>
            <w:tcW w:w="1701" w:type="dxa"/>
            <w:vAlign w:val="center"/>
          </w:tcPr>
          <w:p w14:paraId="56810041" w14:textId="76BB4EE0"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2DF3A205" w14:textId="4DD81987" w:rsidR="00CE2E7B" w:rsidRPr="003B0CDF" w:rsidRDefault="00D67B76"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GSPS-02/A</w:t>
            </w:r>
          </w:p>
        </w:tc>
        <w:tc>
          <w:tcPr>
            <w:tcW w:w="851" w:type="dxa"/>
            <w:vAlign w:val="center"/>
          </w:tcPr>
          <w:p w14:paraId="769B5C93" w14:textId="32AFF0DE" w:rsidR="00CE2E7B" w:rsidRPr="003B0CDF" w:rsidRDefault="00CE2E7B"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413B6D89" w14:textId="1778BF8F" w:rsidR="00CE2E7B" w:rsidRPr="003B0CDF" w:rsidRDefault="00CE2E7B"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1FE5FD75" w14:textId="659F7100"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A9082C" w:rsidRPr="00B32F82" w14:paraId="72B4CC88"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13391E20" w14:textId="19E7D5E7" w:rsidR="00A9082C" w:rsidRPr="003B0CDF" w:rsidRDefault="00A9082C" w:rsidP="00CE2E7B">
            <w:pPr>
              <w:rPr>
                <w:rStyle w:val="Fett"/>
                <w:b/>
                <w:bCs w:val="0"/>
                <w:sz w:val="22"/>
                <w:szCs w:val="22"/>
              </w:rPr>
            </w:pPr>
            <w:r w:rsidRPr="003B0CDF">
              <w:rPr>
                <w:rStyle w:val="Fett"/>
                <w:b/>
                <w:bCs w:val="0"/>
                <w:sz w:val="22"/>
                <w:szCs w:val="22"/>
              </w:rPr>
              <w:t>Study visit</w:t>
            </w:r>
            <w:r w:rsidR="00E6408A" w:rsidRPr="003B0CDF">
              <w:rPr>
                <w:rStyle w:val="Fett"/>
                <w:b/>
                <w:bCs w:val="0"/>
                <w:sz w:val="22"/>
                <w:szCs w:val="22"/>
              </w:rPr>
              <w:t xml:space="preserve"> 1</w:t>
            </w:r>
          </w:p>
          <w:p w14:paraId="20A9F172" w14:textId="77777777" w:rsidR="00303563" w:rsidRPr="003B0CDF" w:rsidRDefault="44409C3B" w:rsidP="009005C1">
            <w:pPr>
              <w:rPr>
                <w:rStyle w:val="Fett"/>
                <w:sz w:val="22"/>
                <w:szCs w:val="22"/>
              </w:rPr>
            </w:pPr>
            <w:r w:rsidRPr="003B0CDF">
              <w:rPr>
                <w:rStyle w:val="Fett"/>
                <w:sz w:val="22"/>
                <w:szCs w:val="22"/>
              </w:rPr>
              <w:t>(Visita di studio 1)</w:t>
            </w:r>
          </w:p>
          <w:p w14:paraId="2BEB556D" w14:textId="32A06EFE" w:rsidR="00A9082C" w:rsidRPr="003B0CDF" w:rsidRDefault="00173CD9" w:rsidP="009005C1">
            <w:pPr>
              <w:rPr>
                <w:rStyle w:val="Fett"/>
                <w:b/>
                <w:sz w:val="22"/>
                <w:szCs w:val="22"/>
              </w:rPr>
            </w:pPr>
            <w:r w:rsidRPr="003B0CDF">
              <w:rPr>
                <w:rStyle w:val="Fett"/>
                <w:bCs w:val="0"/>
                <w:sz w:val="22"/>
                <w:szCs w:val="22"/>
              </w:rPr>
              <w:t>Daniela Huber</w:t>
            </w:r>
          </w:p>
        </w:tc>
        <w:tc>
          <w:tcPr>
            <w:tcW w:w="1701" w:type="dxa"/>
            <w:vAlign w:val="center"/>
          </w:tcPr>
          <w:p w14:paraId="7E38F17D" w14:textId="6DFEA601" w:rsidR="00A9082C" w:rsidRPr="003B0CDF" w:rsidRDefault="0003600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visita di studio</w:t>
            </w:r>
          </w:p>
        </w:tc>
        <w:tc>
          <w:tcPr>
            <w:tcW w:w="1417" w:type="dxa"/>
            <w:vAlign w:val="center"/>
          </w:tcPr>
          <w:p w14:paraId="69953FC5" w14:textId="655EED3A" w:rsidR="00A9082C" w:rsidRPr="003B0CDF" w:rsidRDefault="009005C1"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GSPS-02/A</w:t>
            </w:r>
          </w:p>
        </w:tc>
        <w:tc>
          <w:tcPr>
            <w:tcW w:w="851" w:type="dxa"/>
            <w:vAlign w:val="center"/>
          </w:tcPr>
          <w:p w14:paraId="1DBC500B" w14:textId="547FC268" w:rsidR="00A9082C" w:rsidRPr="003B0CDF" w:rsidRDefault="00A9082C"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5C5789EA" w14:textId="1606443B" w:rsidR="00A9082C" w:rsidRPr="003B0CDF" w:rsidRDefault="00A9082C"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4</w:t>
            </w:r>
          </w:p>
        </w:tc>
        <w:tc>
          <w:tcPr>
            <w:tcW w:w="1134" w:type="dxa"/>
            <w:vAlign w:val="center"/>
          </w:tcPr>
          <w:p w14:paraId="2552C0A2" w14:textId="41498434" w:rsidR="00A9082C" w:rsidRPr="003B0CDF" w:rsidRDefault="0003600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CE2E7B" w:rsidRPr="00B32F82" w14:paraId="23620F1A"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231F3E0" w14:textId="77777777" w:rsidR="00CE2E7B" w:rsidRPr="003B0CDF" w:rsidRDefault="00CE2E7B" w:rsidP="00CE2E7B">
            <w:pPr>
              <w:tabs>
                <w:tab w:val="left" w:pos="536"/>
              </w:tabs>
              <w:rPr>
                <w:rStyle w:val="Fett"/>
                <w:bCs w:val="0"/>
                <w:sz w:val="22"/>
                <w:szCs w:val="22"/>
                <w:lang w:val="en-US"/>
              </w:rPr>
            </w:pPr>
            <w:r w:rsidRPr="003B0CDF">
              <w:rPr>
                <w:rStyle w:val="Fett"/>
                <w:b/>
                <w:bCs w:val="0"/>
                <w:sz w:val="22"/>
                <w:szCs w:val="22"/>
                <w:lang w:val="en-US"/>
              </w:rPr>
              <w:t>Geopolitics of the Seas: from Oceans to the Mediterranean</w:t>
            </w:r>
          </w:p>
          <w:p w14:paraId="7DF265AE" w14:textId="7B99C374" w:rsidR="009126CC" w:rsidRPr="003B0CDF" w:rsidRDefault="009126CC" w:rsidP="00CE2E7B">
            <w:pPr>
              <w:tabs>
                <w:tab w:val="left" w:pos="536"/>
              </w:tabs>
              <w:rPr>
                <w:b w:val="0"/>
                <w:bCs/>
                <w:sz w:val="22"/>
                <w:szCs w:val="22"/>
              </w:rPr>
            </w:pPr>
            <w:r w:rsidRPr="003B0CDF">
              <w:rPr>
                <w:rStyle w:val="Fett"/>
                <w:bCs w:val="0"/>
                <w:sz w:val="22"/>
                <w:szCs w:val="22"/>
              </w:rPr>
              <w:t>(La geopolitica dei mari: dagli oceani al Mediterraneo)</w:t>
            </w:r>
          </w:p>
          <w:p w14:paraId="5104AEC3" w14:textId="37D3FB7E" w:rsidR="00A9082C" w:rsidRPr="003B0CDF" w:rsidRDefault="00CE2E7B" w:rsidP="00E12278">
            <w:pPr>
              <w:tabs>
                <w:tab w:val="left" w:pos="536"/>
              </w:tabs>
              <w:rPr>
                <w:b w:val="0"/>
                <w:bCs/>
                <w:sz w:val="22"/>
                <w:szCs w:val="22"/>
                <w:lang w:val="en-US"/>
              </w:rPr>
            </w:pPr>
            <w:r w:rsidRPr="003B0CDF">
              <w:rPr>
                <w:b w:val="0"/>
                <w:bCs/>
                <w:sz w:val="22"/>
                <w:szCs w:val="22"/>
                <w:lang w:val="en-US"/>
              </w:rPr>
              <w:t>Luka Jur</w:t>
            </w:r>
            <w:r w:rsidR="00303563" w:rsidRPr="003B0CDF">
              <w:rPr>
                <w:b w:val="0"/>
                <w:bCs/>
                <w:sz w:val="22"/>
                <w:szCs w:val="22"/>
                <w:lang w:val="en-US"/>
              </w:rPr>
              <w:t>i</w:t>
            </w:r>
          </w:p>
        </w:tc>
        <w:tc>
          <w:tcPr>
            <w:tcW w:w="1701" w:type="dxa"/>
            <w:vAlign w:val="center"/>
          </w:tcPr>
          <w:p w14:paraId="3BB140AA" w14:textId="640F7E8C"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1A0A7AB9" w14:textId="4EF53B25" w:rsidR="00CE2E7B" w:rsidRPr="003B0CDF" w:rsidRDefault="00661D94"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ECON-02/A</w:t>
            </w:r>
          </w:p>
        </w:tc>
        <w:tc>
          <w:tcPr>
            <w:tcW w:w="851" w:type="dxa"/>
            <w:vAlign w:val="center"/>
          </w:tcPr>
          <w:p w14:paraId="1F12D131" w14:textId="0F18D797" w:rsidR="00CE2E7B" w:rsidRPr="003B0CDF" w:rsidRDefault="00CE2E7B"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2FF0114E" w14:textId="1D90005F" w:rsidR="00CE2E7B" w:rsidRPr="003B0CDF" w:rsidRDefault="00CE2E7B"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27D4A246" w14:textId="295C8434"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CE2E7B" w:rsidRPr="004E2190" w14:paraId="09C67E22"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4FDA950B" w14:textId="77777777" w:rsidR="00CE2E7B" w:rsidRPr="003B0CDF" w:rsidRDefault="00CE2E7B" w:rsidP="00CE2E7B">
            <w:pPr>
              <w:tabs>
                <w:tab w:val="left" w:pos="536"/>
              </w:tabs>
              <w:rPr>
                <w:rStyle w:val="Fett"/>
                <w:bCs w:val="0"/>
                <w:sz w:val="22"/>
                <w:szCs w:val="22"/>
                <w:lang w:val="en-US"/>
              </w:rPr>
            </w:pPr>
            <w:r w:rsidRPr="003B0CDF">
              <w:rPr>
                <w:rStyle w:val="Fett"/>
                <w:b/>
                <w:bCs w:val="0"/>
                <w:sz w:val="22"/>
                <w:szCs w:val="22"/>
                <w:lang w:val="en-US"/>
              </w:rPr>
              <w:t>Energy, Climate and the Blue Economy</w:t>
            </w:r>
          </w:p>
          <w:p w14:paraId="76231FE5" w14:textId="1D4901D7" w:rsidR="009126CC" w:rsidRPr="003B0CDF" w:rsidRDefault="3D530705" w:rsidP="02C55CB0">
            <w:pPr>
              <w:tabs>
                <w:tab w:val="left" w:pos="536"/>
              </w:tabs>
              <w:rPr>
                <w:rStyle w:val="Fett"/>
                <w:b/>
                <w:sz w:val="22"/>
                <w:szCs w:val="22"/>
              </w:rPr>
            </w:pPr>
            <w:r w:rsidRPr="003B0CDF">
              <w:rPr>
                <w:rStyle w:val="Fett"/>
                <w:sz w:val="22"/>
                <w:szCs w:val="22"/>
              </w:rPr>
              <w:t>(Energia, clima ed economia blu)</w:t>
            </w:r>
          </w:p>
          <w:p w14:paraId="03EA30B7" w14:textId="48221297" w:rsidR="00CE2E7B" w:rsidRPr="003B0CDF" w:rsidRDefault="00CE2E7B" w:rsidP="00393CCD">
            <w:pPr>
              <w:tabs>
                <w:tab w:val="left" w:pos="536"/>
              </w:tabs>
              <w:rPr>
                <w:sz w:val="22"/>
                <w:szCs w:val="22"/>
                <w:lang w:val="en-US"/>
              </w:rPr>
            </w:pPr>
            <w:r w:rsidRPr="003B0CDF">
              <w:rPr>
                <w:rStyle w:val="Fett"/>
                <w:sz w:val="22"/>
                <w:szCs w:val="22"/>
                <w:lang w:val="en-US"/>
              </w:rPr>
              <w:t>Mounir Ghribi</w:t>
            </w:r>
          </w:p>
        </w:tc>
        <w:tc>
          <w:tcPr>
            <w:tcW w:w="1701" w:type="dxa"/>
            <w:vAlign w:val="center"/>
          </w:tcPr>
          <w:p w14:paraId="4A5B8EE8" w14:textId="1D343A7C"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35863D7D" w14:textId="246FF0E8" w:rsidR="00CE2E7B" w:rsidRPr="003B0CDF" w:rsidRDefault="00661D94"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ECON-02/A</w:t>
            </w:r>
          </w:p>
        </w:tc>
        <w:tc>
          <w:tcPr>
            <w:tcW w:w="851" w:type="dxa"/>
            <w:vAlign w:val="center"/>
          </w:tcPr>
          <w:p w14:paraId="79F1AAC4" w14:textId="531839B8" w:rsidR="00CE2E7B" w:rsidRPr="003B0CDF" w:rsidRDefault="00CE2E7B"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4731108C" w14:textId="7D3A23E7" w:rsidR="00CE2E7B" w:rsidRPr="003B0CDF" w:rsidRDefault="00CE2E7B"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4054A18D" w14:textId="45152FBC"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CE2E7B" w:rsidRPr="00B32F82" w14:paraId="3E3AAD7D"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86FCA8F" w14:textId="77777777" w:rsidR="00EA1C20" w:rsidRPr="003B0CDF" w:rsidRDefault="00CE2E7B" w:rsidP="00CE2E7B">
            <w:pPr>
              <w:rPr>
                <w:rStyle w:val="Fett"/>
                <w:bCs w:val="0"/>
                <w:sz w:val="22"/>
                <w:szCs w:val="22"/>
                <w:lang w:val="en-US"/>
              </w:rPr>
            </w:pPr>
            <w:r w:rsidRPr="003B0CDF">
              <w:rPr>
                <w:rStyle w:val="Fett"/>
                <w:b/>
                <w:bCs w:val="0"/>
                <w:sz w:val="22"/>
                <w:szCs w:val="22"/>
                <w:lang w:val="en-US"/>
              </w:rPr>
              <w:t>How EU is adapting: the Legal System, Neighbourhood Policy and Its Limits</w:t>
            </w:r>
          </w:p>
          <w:p w14:paraId="2B2ED4F0" w14:textId="09BC40CA" w:rsidR="00CE2E7B" w:rsidRPr="003B0CDF" w:rsidRDefault="08440FAF" w:rsidP="02C55CB0">
            <w:pPr>
              <w:rPr>
                <w:b w:val="0"/>
                <w:sz w:val="22"/>
                <w:szCs w:val="22"/>
              </w:rPr>
            </w:pPr>
            <w:r w:rsidRPr="003B0CDF">
              <w:rPr>
                <w:sz w:val="22"/>
                <w:szCs w:val="22"/>
              </w:rPr>
              <w:t>(Come si sta adeguando l'UE: l'ordinamento giuridico, la politica di vicinato e i suoi limiti)</w:t>
            </w:r>
          </w:p>
          <w:p w14:paraId="1EE1A503" w14:textId="4571831D" w:rsidR="00BA2CA2" w:rsidRPr="003B0CDF" w:rsidRDefault="00CE2E7B" w:rsidP="00CE2E7B">
            <w:pPr>
              <w:rPr>
                <w:bCs/>
                <w:sz w:val="22"/>
                <w:szCs w:val="22"/>
                <w:lang w:val="en-US"/>
              </w:rPr>
            </w:pPr>
            <w:r w:rsidRPr="003B0CDF">
              <w:rPr>
                <w:b w:val="0"/>
                <w:bCs/>
                <w:sz w:val="22"/>
                <w:szCs w:val="22"/>
                <w:lang w:val="en-US"/>
              </w:rPr>
              <w:t>Rado Bohinc</w:t>
            </w:r>
          </w:p>
        </w:tc>
        <w:tc>
          <w:tcPr>
            <w:tcW w:w="1701" w:type="dxa"/>
            <w:vAlign w:val="center"/>
          </w:tcPr>
          <w:p w14:paraId="51842294" w14:textId="59A1495D"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552F7456" w14:textId="23D0F6C5" w:rsidR="00CE2E7B" w:rsidRPr="003B0CDF" w:rsidRDefault="00061F41"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GIUR-10</w:t>
            </w:r>
            <w:r w:rsidR="00AE44EE" w:rsidRPr="003B0CDF">
              <w:rPr>
                <w:sz w:val="22"/>
                <w:szCs w:val="22"/>
              </w:rPr>
              <w:t>/A</w:t>
            </w:r>
          </w:p>
        </w:tc>
        <w:tc>
          <w:tcPr>
            <w:tcW w:w="851" w:type="dxa"/>
            <w:vAlign w:val="center"/>
          </w:tcPr>
          <w:p w14:paraId="188EE8A7" w14:textId="1F684EB7" w:rsidR="00CE2E7B" w:rsidRPr="003B0CDF" w:rsidRDefault="00CE2E7B"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3D80073D" w14:textId="65A7F687" w:rsidR="00CE2E7B" w:rsidRPr="003B0CDF" w:rsidRDefault="00CE2E7B"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73A28E51" w14:textId="02BEFF0E"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CE2E7B" w:rsidRPr="00B32F82" w14:paraId="77199E2A"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6261F14D" w14:textId="77777777" w:rsidR="00CE2E7B" w:rsidRPr="003B0CDF" w:rsidRDefault="00CE2E7B" w:rsidP="00CE2E7B">
            <w:pPr>
              <w:rPr>
                <w:rStyle w:val="Fett"/>
                <w:bCs w:val="0"/>
                <w:sz w:val="22"/>
                <w:szCs w:val="22"/>
                <w:lang w:val="en-US"/>
              </w:rPr>
            </w:pPr>
            <w:r w:rsidRPr="003B0CDF">
              <w:rPr>
                <w:rStyle w:val="Fett"/>
                <w:b/>
                <w:bCs w:val="0"/>
                <w:sz w:val="22"/>
                <w:szCs w:val="22"/>
                <w:lang w:val="en-US"/>
              </w:rPr>
              <w:t>Turkey: Pivotal State or Spoiler?</w:t>
            </w:r>
          </w:p>
          <w:p w14:paraId="24CA49CC" w14:textId="0739F122" w:rsidR="00EA1C20" w:rsidRPr="003B0CDF" w:rsidRDefault="08440FAF" w:rsidP="02C55CB0">
            <w:pPr>
              <w:rPr>
                <w:b w:val="0"/>
                <w:sz w:val="22"/>
                <w:szCs w:val="22"/>
              </w:rPr>
            </w:pPr>
            <w:r w:rsidRPr="003B0CDF">
              <w:rPr>
                <w:rStyle w:val="Fett"/>
                <w:sz w:val="22"/>
                <w:szCs w:val="22"/>
              </w:rPr>
              <w:t>(Turchia: Stato chiave o elemento di disturbo?)</w:t>
            </w:r>
          </w:p>
          <w:p w14:paraId="2629E325" w14:textId="0E721B7D" w:rsidR="00CE2E7B" w:rsidRPr="003B0CDF" w:rsidRDefault="00CE2E7B" w:rsidP="00130AFE">
            <w:pPr>
              <w:rPr>
                <w:b w:val="0"/>
                <w:bCs/>
                <w:sz w:val="22"/>
                <w:szCs w:val="22"/>
                <w:lang w:val="en-US"/>
              </w:rPr>
            </w:pPr>
            <w:r w:rsidRPr="003B0CDF">
              <w:rPr>
                <w:b w:val="0"/>
                <w:bCs/>
                <w:sz w:val="22"/>
                <w:szCs w:val="22"/>
                <w:lang w:val="en-US"/>
              </w:rPr>
              <w:t>Luka Juri</w:t>
            </w:r>
          </w:p>
        </w:tc>
        <w:tc>
          <w:tcPr>
            <w:tcW w:w="1701" w:type="dxa"/>
            <w:vAlign w:val="center"/>
          </w:tcPr>
          <w:p w14:paraId="2FFBD311" w14:textId="683D177E"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6ADCF7BC" w14:textId="2C9E4DB2" w:rsidR="00CE2E7B" w:rsidRPr="003B0CDF" w:rsidRDefault="00CA5098"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ECON-02/A</w:t>
            </w:r>
          </w:p>
        </w:tc>
        <w:tc>
          <w:tcPr>
            <w:tcW w:w="851" w:type="dxa"/>
            <w:vAlign w:val="center"/>
          </w:tcPr>
          <w:p w14:paraId="3A18C8DB" w14:textId="4BEAF1E1" w:rsidR="00CE2E7B" w:rsidRPr="003B0CDF" w:rsidRDefault="00CE2E7B"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63DE4010" w14:textId="3DA8973E" w:rsidR="00CE2E7B" w:rsidRPr="003B0CDF" w:rsidRDefault="00CE2E7B"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604CA317" w14:textId="0B6E6B3A"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CE2E7B" w:rsidRPr="00B32F82" w14:paraId="65FB54B8"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53F1886" w14:textId="77777777" w:rsidR="00CE2E7B" w:rsidRPr="003B0CDF" w:rsidRDefault="00CE2E7B" w:rsidP="00CE2E7B">
            <w:pPr>
              <w:rPr>
                <w:rStyle w:val="Fett"/>
                <w:bCs w:val="0"/>
                <w:sz w:val="22"/>
                <w:szCs w:val="22"/>
                <w:lang w:val="en-US"/>
              </w:rPr>
            </w:pPr>
            <w:r w:rsidRPr="003B0CDF">
              <w:rPr>
                <w:rStyle w:val="Fett"/>
                <w:b/>
                <w:bCs w:val="0"/>
                <w:sz w:val="22"/>
                <w:szCs w:val="22"/>
                <w:lang w:val="en-US"/>
              </w:rPr>
              <w:t>China's Quiet Penetration: BRI, Ports and Strategic Influence</w:t>
            </w:r>
          </w:p>
          <w:p w14:paraId="71DE88F7" w14:textId="5B04042D" w:rsidR="001450DA" w:rsidRPr="003B0CDF" w:rsidRDefault="44409C3B" w:rsidP="02C55CB0">
            <w:pPr>
              <w:rPr>
                <w:b w:val="0"/>
                <w:sz w:val="22"/>
                <w:szCs w:val="22"/>
              </w:rPr>
            </w:pPr>
            <w:r w:rsidRPr="003B0CDF">
              <w:rPr>
                <w:rStyle w:val="Fett"/>
                <w:sz w:val="22"/>
                <w:szCs w:val="22"/>
              </w:rPr>
              <w:t>(La silenziosa espansione della Cina: la BRI, i porti e l'influenza strategica)</w:t>
            </w:r>
          </w:p>
          <w:p w14:paraId="5D9BA2BE" w14:textId="5DE6776F" w:rsidR="00CE2E7B" w:rsidRPr="003B0CDF" w:rsidRDefault="00173CD9" w:rsidP="00393CCD">
            <w:pPr>
              <w:tabs>
                <w:tab w:val="left" w:pos="1226"/>
              </w:tabs>
              <w:rPr>
                <w:rStyle w:val="Fett"/>
                <w:b/>
                <w:sz w:val="22"/>
                <w:szCs w:val="22"/>
              </w:rPr>
            </w:pPr>
            <w:r w:rsidRPr="003B0CDF">
              <w:rPr>
                <w:rStyle w:val="Fett"/>
                <w:sz w:val="22"/>
                <w:szCs w:val="22"/>
              </w:rPr>
              <w:t>Esterno</w:t>
            </w:r>
          </w:p>
        </w:tc>
        <w:tc>
          <w:tcPr>
            <w:tcW w:w="1701" w:type="dxa"/>
            <w:vAlign w:val="center"/>
          </w:tcPr>
          <w:p w14:paraId="36BF3DA6" w14:textId="464B599F"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61ACCEFC" w14:textId="4D4A3D40" w:rsidR="00CE2E7B" w:rsidRPr="003B0CDF" w:rsidRDefault="00254AD0" w:rsidP="008F5CA8">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GIUR-11/A</w:t>
            </w:r>
          </w:p>
        </w:tc>
        <w:tc>
          <w:tcPr>
            <w:tcW w:w="851" w:type="dxa"/>
            <w:vAlign w:val="center"/>
          </w:tcPr>
          <w:p w14:paraId="3D8D96E7" w14:textId="0F4E271F" w:rsidR="00CE2E7B" w:rsidRPr="003B0CDF" w:rsidRDefault="00CE2E7B"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7BE2F155" w14:textId="07BF0B34" w:rsidR="00CE2E7B" w:rsidRPr="003B0CDF" w:rsidRDefault="00CE2E7B"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4C514CC7" w14:textId="2614395C" w:rsidR="00CE2E7B" w:rsidRPr="003B0CDF" w:rsidRDefault="00CE2E7B" w:rsidP="00CE2E7B">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CE2E7B" w:rsidRPr="00B32F82" w14:paraId="44928877"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23B7F7CC" w14:textId="77777777" w:rsidR="00CE2E7B" w:rsidRPr="003B0CDF" w:rsidRDefault="00CE2E7B" w:rsidP="00CE2E7B">
            <w:pPr>
              <w:rPr>
                <w:rStyle w:val="Fett"/>
                <w:bCs w:val="0"/>
                <w:sz w:val="22"/>
                <w:szCs w:val="22"/>
                <w:lang w:val="en-US"/>
              </w:rPr>
            </w:pPr>
            <w:r w:rsidRPr="003B0CDF">
              <w:rPr>
                <w:rStyle w:val="Fett"/>
                <w:b/>
                <w:bCs w:val="0"/>
                <w:sz w:val="22"/>
                <w:szCs w:val="22"/>
                <w:lang w:val="en-US"/>
              </w:rPr>
              <w:t>EU FDI Screening and Strategic Infrastructure in the Mediterranean</w:t>
            </w:r>
          </w:p>
          <w:p w14:paraId="76055BC4" w14:textId="7C5DD0D0" w:rsidR="001450DA" w:rsidRPr="003B0CDF" w:rsidRDefault="44409C3B" w:rsidP="02C55CB0">
            <w:pPr>
              <w:rPr>
                <w:rStyle w:val="Fett"/>
                <w:sz w:val="22"/>
                <w:szCs w:val="22"/>
              </w:rPr>
            </w:pPr>
            <w:r w:rsidRPr="003B0CDF">
              <w:rPr>
                <w:rStyle w:val="Fett"/>
                <w:sz w:val="22"/>
                <w:szCs w:val="22"/>
              </w:rPr>
              <w:t>(Valutazione degli investimenti diretti esteri nell'UE e infrastrutture strategiche nel Mediterraneo)</w:t>
            </w:r>
          </w:p>
          <w:p w14:paraId="31B965C9" w14:textId="7E0DF748" w:rsidR="00CE2E7B" w:rsidRPr="003B0CDF" w:rsidRDefault="00CE2E7B" w:rsidP="00CE2E7B">
            <w:pPr>
              <w:rPr>
                <w:rStyle w:val="Fett"/>
                <w:sz w:val="22"/>
                <w:szCs w:val="22"/>
              </w:rPr>
            </w:pPr>
            <w:r w:rsidRPr="003B0CDF">
              <w:rPr>
                <w:rStyle w:val="Fett"/>
                <w:sz w:val="22"/>
                <w:szCs w:val="22"/>
              </w:rPr>
              <w:t>Raffaele Torin</w:t>
            </w:r>
            <w:r w:rsidR="00173CD9" w:rsidRPr="003B0CDF">
              <w:rPr>
                <w:rStyle w:val="Fett"/>
                <w:sz w:val="22"/>
                <w:szCs w:val="22"/>
              </w:rPr>
              <w:t>o</w:t>
            </w:r>
          </w:p>
        </w:tc>
        <w:tc>
          <w:tcPr>
            <w:tcW w:w="1701" w:type="dxa"/>
            <w:vAlign w:val="center"/>
          </w:tcPr>
          <w:p w14:paraId="3082AD3B" w14:textId="01AEF665"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203C88C7" w14:textId="049232A5" w:rsidR="00CE2E7B" w:rsidRPr="003B0CDF" w:rsidRDefault="19098B35"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GIUR-11/A</w:t>
            </w:r>
          </w:p>
        </w:tc>
        <w:tc>
          <w:tcPr>
            <w:tcW w:w="851" w:type="dxa"/>
            <w:vAlign w:val="center"/>
          </w:tcPr>
          <w:p w14:paraId="4D57F3B0" w14:textId="443F96B2" w:rsidR="00CE2E7B" w:rsidRPr="003B0CDF" w:rsidRDefault="00CE2E7B"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422C8606" w14:textId="471D9006" w:rsidR="00CE2E7B" w:rsidRPr="003B0CDF" w:rsidRDefault="00CE2E7B"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411E5AEA" w14:textId="70E9351E" w:rsidR="00CE2E7B" w:rsidRPr="003B0CDF" w:rsidRDefault="00CE2E7B" w:rsidP="00CE2E7B">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173CD9" w:rsidRPr="00B32F82" w14:paraId="13103FE9"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FBBF9BD" w14:textId="62CC33F9" w:rsidR="00173CD9" w:rsidRPr="003B0CDF" w:rsidRDefault="00173CD9" w:rsidP="00173CD9">
            <w:pPr>
              <w:rPr>
                <w:rStyle w:val="Fett"/>
                <w:b/>
                <w:bCs w:val="0"/>
                <w:sz w:val="22"/>
                <w:szCs w:val="22"/>
              </w:rPr>
            </w:pPr>
            <w:r w:rsidRPr="003B0CDF">
              <w:rPr>
                <w:rStyle w:val="Fett"/>
                <w:b/>
                <w:bCs w:val="0"/>
                <w:sz w:val="22"/>
                <w:szCs w:val="22"/>
              </w:rPr>
              <w:t>Study visit 2</w:t>
            </w:r>
          </w:p>
          <w:p w14:paraId="5C82C349" w14:textId="3E0DA3BA" w:rsidR="00173CD9" w:rsidRPr="003B0CDF" w:rsidRDefault="00173CD9" w:rsidP="00173CD9">
            <w:pPr>
              <w:rPr>
                <w:rStyle w:val="Fett"/>
                <w:bCs w:val="0"/>
                <w:sz w:val="22"/>
                <w:szCs w:val="22"/>
              </w:rPr>
            </w:pPr>
            <w:r w:rsidRPr="003B0CDF">
              <w:rPr>
                <w:rStyle w:val="Fett"/>
                <w:bCs w:val="0"/>
                <w:sz w:val="22"/>
                <w:szCs w:val="22"/>
              </w:rPr>
              <w:lastRenderedPageBreak/>
              <w:t>(Visita di studio 2)</w:t>
            </w:r>
          </w:p>
          <w:p w14:paraId="285CB003" w14:textId="08E81062" w:rsidR="00173CD9" w:rsidRPr="003B0CDF" w:rsidRDefault="00173CD9" w:rsidP="00173CD9">
            <w:pPr>
              <w:rPr>
                <w:rStyle w:val="Fett"/>
                <w:sz w:val="22"/>
                <w:szCs w:val="22"/>
              </w:rPr>
            </w:pPr>
            <w:r w:rsidRPr="003B0CDF">
              <w:rPr>
                <w:b w:val="0"/>
                <w:bCs/>
                <w:sz w:val="22"/>
                <w:szCs w:val="22"/>
              </w:rPr>
              <w:t>Daniela</w:t>
            </w:r>
            <w:r w:rsidR="00072C72" w:rsidRPr="003B0CDF">
              <w:rPr>
                <w:b w:val="0"/>
                <w:bCs/>
                <w:sz w:val="22"/>
                <w:szCs w:val="22"/>
              </w:rPr>
              <w:t xml:space="preserve"> Huber</w:t>
            </w:r>
          </w:p>
        </w:tc>
        <w:tc>
          <w:tcPr>
            <w:tcW w:w="1701" w:type="dxa"/>
            <w:vAlign w:val="center"/>
          </w:tcPr>
          <w:p w14:paraId="06D93211" w14:textId="4751171E"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lastRenderedPageBreak/>
              <w:t>visita di studio</w:t>
            </w:r>
          </w:p>
        </w:tc>
        <w:tc>
          <w:tcPr>
            <w:tcW w:w="1417" w:type="dxa"/>
            <w:vAlign w:val="center"/>
          </w:tcPr>
          <w:p w14:paraId="55627AE2" w14:textId="0CF0A1FC"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GSPS-02/A</w:t>
            </w:r>
          </w:p>
        </w:tc>
        <w:tc>
          <w:tcPr>
            <w:tcW w:w="851" w:type="dxa"/>
            <w:vAlign w:val="center"/>
          </w:tcPr>
          <w:p w14:paraId="3E111F98" w14:textId="639C9959" w:rsidR="00173CD9" w:rsidRPr="003B0CDF" w:rsidRDefault="00173CD9"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31F5EED9" w14:textId="09B3D117" w:rsidR="00173CD9" w:rsidRPr="003B0CDF" w:rsidRDefault="00173CD9"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4</w:t>
            </w:r>
          </w:p>
        </w:tc>
        <w:tc>
          <w:tcPr>
            <w:tcW w:w="1134" w:type="dxa"/>
            <w:vAlign w:val="center"/>
          </w:tcPr>
          <w:p w14:paraId="42D8D280" w14:textId="403F1D0E" w:rsidR="00173CD9" w:rsidRPr="003B0CDF" w:rsidRDefault="00A73901" w:rsidP="00173CD9">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English</w:t>
            </w:r>
          </w:p>
        </w:tc>
      </w:tr>
      <w:tr w:rsidR="00173CD9" w:rsidRPr="00B32F82" w14:paraId="14096A09"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1CCE6E12" w14:textId="7AB51032" w:rsidR="00173CD9" w:rsidRPr="003B0CDF" w:rsidRDefault="00173CD9" w:rsidP="00173CD9">
            <w:pPr>
              <w:rPr>
                <w:rStyle w:val="Fett"/>
                <w:bCs w:val="0"/>
                <w:sz w:val="22"/>
                <w:szCs w:val="22"/>
              </w:rPr>
            </w:pPr>
            <w:r w:rsidRPr="003B0CDF">
              <w:rPr>
                <w:rStyle w:val="Fett"/>
                <w:b/>
                <w:bCs w:val="0"/>
                <w:sz w:val="22"/>
                <w:szCs w:val="22"/>
              </w:rPr>
              <w:t>Migration, Borders and Sovereignty</w:t>
            </w:r>
          </w:p>
          <w:p w14:paraId="3354AEC0" w14:textId="151D5166" w:rsidR="00173CD9" w:rsidRPr="003B0CDF" w:rsidRDefault="179E2E82" w:rsidP="02C55CB0">
            <w:pPr>
              <w:rPr>
                <w:b w:val="0"/>
                <w:sz w:val="22"/>
                <w:szCs w:val="22"/>
              </w:rPr>
            </w:pPr>
            <w:r w:rsidRPr="003B0CDF">
              <w:rPr>
                <w:rStyle w:val="Fett"/>
                <w:sz w:val="22"/>
                <w:szCs w:val="22"/>
              </w:rPr>
              <w:t>(Migrazione, frontiere e sovranità)</w:t>
            </w:r>
          </w:p>
          <w:p w14:paraId="5C647562" w14:textId="48294762" w:rsidR="00173CD9" w:rsidRPr="003B0CDF" w:rsidRDefault="00BA2CA2" w:rsidP="00072C72">
            <w:pPr>
              <w:rPr>
                <w:rStyle w:val="Fett"/>
                <w:sz w:val="22"/>
                <w:szCs w:val="22"/>
              </w:rPr>
            </w:pPr>
            <w:r w:rsidRPr="003B0CDF">
              <w:rPr>
                <w:rStyle w:val="Fett"/>
                <w:sz w:val="22"/>
                <w:szCs w:val="22"/>
              </w:rPr>
              <w:t>Esterno</w:t>
            </w:r>
          </w:p>
        </w:tc>
        <w:tc>
          <w:tcPr>
            <w:tcW w:w="1701" w:type="dxa"/>
            <w:vAlign w:val="center"/>
          </w:tcPr>
          <w:p w14:paraId="14F80E1D" w14:textId="6071BF3C"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20BDEAA7" w14:textId="77777777" w:rsidR="00BA2CA2" w:rsidRPr="003B0CDF" w:rsidRDefault="00BA2CA2" w:rsidP="00BA2CA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0CDF">
              <w:rPr>
                <w:rFonts w:ascii="Times New Roman" w:hAnsi="Times New Roman" w:cs="Times New Roman"/>
                <w:sz w:val="22"/>
                <w:szCs w:val="22"/>
              </w:rPr>
              <w:t xml:space="preserve">GIUR-10/A </w:t>
            </w:r>
          </w:p>
          <w:p w14:paraId="0B423C64" w14:textId="3134154D"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p>
        </w:tc>
        <w:tc>
          <w:tcPr>
            <w:tcW w:w="851" w:type="dxa"/>
            <w:vAlign w:val="center"/>
          </w:tcPr>
          <w:p w14:paraId="0713713E" w14:textId="5684FA9D" w:rsidR="00173CD9" w:rsidRPr="003B0CDF" w:rsidRDefault="00173CD9"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0FEC11BF" w14:textId="542B109E" w:rsidR="00173CD9" w:rsidRPr="003B0CDF" w:rsidRDefault="00173CD9"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6E718508" w14:textId="3DA7B0AA"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173CD9" w:rsidRPr="00B32F82" w14:paraId="5AD91B82"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0746770A" w14:textId="77777777" w:rsidR="00303563" w:rsidRPr="003B0CDF" w:rsidRDefault="179E2E82" w:rsidP="00173CD9">
            <w:pPr>
              <w:rPr>
                <w:rStyle w:val="Fett"/>
                <w:sz w:val="22"/>
                <w:szCs w:val="22"/>
              </w:rPr>
            </w:pPr>
            <w:r w:rsidRPr="003B0CDF">
              <w:rPr>
                <w:rStyle w:val="Fett"/>
                <w:b/>
                <w:sz w:val="22"/>
                <w:szCs w:val="22"/>
              </w:rPr>
              <w:t xml:space="preserve">From Nineteenth-Century Imperialism to Global Disorder: a historical perspective on economy and state formation in the Middle East </w:t>
            </w:r>
          </w:p>
          <w:p w14:paraId="7901C710" w14:textId="65BFB9C4" w:rsidR="00173CD9" w:rsidRPr="003B0CDF" w:rsidRDefault="00173CD9" w:rsidP="00173CD9">
            <w:pPr>
              <w:rPr>
                <w:rStyle w:val="Fett"/>
                <w:bCs w:val="0"/>
                <w:sz w:val="22"/>
                <w:szCs w:val="22"/>
              </w:rPr>
            </w:pPr>
            <w:r w:rsidRPr="003B0CDF">
              <w:rPr>
                <w:rStyle w:val="Fett"/>
                <w:bCs w:val="0"/>
                <w:sz w:val="22"/>
                <w:szCs w:val="22"/>
              </w:rPr>
              <w:t>(Dall'imperialismo del XIX secolo al disordine globale: una prospettiva storica sull'economia e la formazione dello Stato in Medio Oriente)</w:t>
            </w:r>
          </w:p>
          <w:p w14:paraId="5D7A04C6" w14:textId="26A6F4F2" w:rsidR="00173CD9" w:rsidRPr="003B0CDF" w:rsidRDefault="00173CD9" w:rsidP="0007095F">
            <w:pPr>
              <w:rPr>
                <w:rStyle w:val="Fett"/>
                <w:b/>
                <w:sz w:val="22"/>
                <w:szCs w:val="22"/>
              </w:rPr>
            </w:pPr>
            <w:r w:rsidRPr="003B0CDF">
              <w:rPr>
                <w:rStyle w:val="Fett"/>
                <w:sz w:val="22"/>
                <w:szCs w:val="22"/>
              </w:rPr>
              <w:t>Felicita Tramontana</w:t>
            </w:r>
          </w:p>
        </w:tc>
        <w:tc>
          <w:tcPr>
            <w:tcW w:w="1701" w:type="dxa"/>
            <w:vAlign w:val="center"/>
          </w:tcPr>
          <w:p w14:paraId="2D16127F" w14:textId="14423106"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42D06190" w14:textId="498B16D5"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HIST-02/A</w:t>
            </w:r>
          </w:p>
        </w:tc>
        <w:tc>
          <w:tcPr>
            <w:tcW w:w="851" w:type="dxa"/>
            <w:vAlign w:val="center"/>
          </w:tcPr>
          <w:p w14:paraId="4F3B9978" w14:textId="468F2B9B" w:rsidR="00173CD9" w:rsidRPr="003B0CDF" w:rsidRDefault="00173CD9"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3C7B675C" w14:textId="13296075" w:rsidR="00173CD9" w:rsidRPr="003B0CDF" w:rsidRDefault="00173CD9"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65391B4C" w14:textId="653151D5"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173CD9" w:rsidRPr="00B32F82" w14:paraId="2888584B"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78F1FE83" w14:textId="77777777" w:rsidR="00173CD9" w:rsidRPr="003B0CDF" w:rsidRDefault="00173CD9" w:rsidP="00393CCD">
            <w:pPr>
              <w:rPr>
                <w:rStyle w:val="Fett"/>
                <w:b/>
                <w:bCs w:val="0"/>
                <w:sz w:val="22"/>
                <w:szCs w:val="22"/>
              </w:rPr>
            </w:pPr>
            <w:r w:rsidRPr="003B0CDF">
              <w:rPr>
                <w:rStyle w:val="Fett"/>
                <w:b/>
                <w:bCs w:val="0"/>
                <w:sz w:val="22"/>
                <w:szCs w:val="22"/>
                <w:lang w:val="en-US"/>
              </w:rPr>
              <w:t xml:space="preserve">Can the Mediterranean be Governed? </w:t>
            </w:r>
            <w:r w:rsidRPr="003B0CDF">
              <w:rPr>
                <w:rStyle w:val="Fett"/>
                <w:bCs w:val="0"/>
                <w:sz w:val="22"/>
                <w:szCs w:val="22"/>
              </w:rPr>
              <w:t>Multilateralism and Its Failures</w:t>
            </w:r>
          </w:p>
          <w:p w14:paraId="77E07762" w14:textId="4CE04B28" w:rsidR="00173CD9" w:rsidRPr="003B0CDF" w:rsidRDefault="179E2E82" w:rsidP="02C55CB0">
            <w:pPr>
              <w:jc w:val="both"/>
              <w:rPr>
                <w:b w:val="0"/>
                <w:sz w:val="22"/>
                <w:szCs w:val="22"/>
              </w:rPr>
            </w:pPr>
            <w:r w:rsidRPr="003B0CDF">
              <w:rPr>
                <w:rStyle w:val="Fett"/>
                <w:sz w:val="22"/>
                <w:szCs w:val="22"/>
              </w:rPr>
              <w:t>(È possibile governare il Mediterraneo? Il multilateralismo e i suoi fallimenti)</w:t>
            </w:r>
          </w:p>
          <w:p w14:paraId="1716C68D" w14:textId="6CDC628B" w:rsidR="00173CD9" w:rsidRPr="003B0CDF" w:rsidRDefault="00173CD9" w:rsidP="00173CD9">
            <w:pPr>
              <w:rPr>
                <w:rStyle w:val="Fett"/>
                <w:b/>
                <w:sz w:val="22"/>
                <w:szCs w:val="22"/>
              </w:rPr>
            </w:pPr>
            <w:r w:rsidRPr="003B0CDF">
              <w:rPr>
                <w:rStyle w:val="Fett"/>
                <w:sz w:val="22"/>
                <w:szCs w:val="22"/>
              </w:rPr>
              <w:t>Cristiana Carletti</w:t>
            </w:r>
          </w:p>
        </w:tc>
        <w:tc>
          <w:tcPr>
            <w:tcW w:w="1701" w:type="dxa"/>
            <w:vAlign w:val="center"/>
          </w:tcPr>
          <w:p w14:paraId="5FCBBD1D" w14:textId="3822EF90"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F2F</w:t>
            </w:r>
          </w:p>
        </w:tc>
        <w:tc>
          <w:tcPr>
            <w:tcW w:w="1417" w:type="dxa"/>
            <w:vAlign w:val="center"/>
          </w:tcPr>
          <w:p w14:paraId="2622F856" w14:textId="205791AC" w:rsidR="00173CD9" w:rsidRPr="003B0CDF" w:rsidRDefault="179E2E82"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GIUR-09/A</w:t>
            </w:r>
          </w:p>
        </w:tc>
        <w:tc>
          <w:tcPr>
            <w:tcW w:w="851" w:type="dxa"/>
            <w:vAlign w:val="center"/>
          </w:tcPr>
          <w:p w14:paraId="269DC19A" w14:textId="7D88B997" w:rsidR="00173CD9" w:rsidRPr="003B0CDF" w:rsidRDefault="00173CD9"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0D18F9EE" w14:textId="356620ED" w:rsidR="00173CD9" w:rsidRPr="003B0CDF" w:rsidRDefault="00173CD9"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1238CFCB" w14:textId="301D3DAF"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r w:rsidR="00173CD9" w:rsidRPr="00B32F82" w14:paraId="79C4C92C" w14:textId="77777777" w:rsidTr="02C5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F329F8A" w14:textId="7DED2EF3" w:rsidR="00173CD9" w:rsidRPr="003B0CDF" w:rsidRDefault="00173CD9" w:rsidP="00173CD9">
            <w:pPr>
              <w:rPr>
                <w:b w:val="0"/>
                <w:sz w:val="22"/>
                <w:szCs w:val="22"/>
              </w:rPr>
            </w:pPr>
            <w:r w:rsidRPr="003B0CDF">
              <w:rPr>
                <w:sz w:val="22"/>
                <w:szCs w:val="22"/>
              </w:rPr>
              <w:t>Evaluation test</w:t>
            </w:r>
          </w:p>
          <w:p w14:paraId="7604800E" w14:textId="41F24F01" w:rsidR="00173CD9" w:rsidRPr="003B0CDF" w:rsidRDefault="00173CD9" w:rsidP="00173CD9">
            <w:pPr>
              <w:rPr>
                <w:b w:val="0"/>
                <w:bCs/>
                <w:sz w:val="22"/>
                <w:szCs w:val="22"/>
              </w:rPr>
            </w:pPr>
            <w:r w:rsidRPr="003B0CDF">
              <w:rPr>
                <w:b w:val="0"/>
                <w:bCs/>
                <w:sz w:val="22"/>
                <w:szCs w:val="22"/>
              </w:rPr>
              <w:t>(Test di valutazione)</w:t>
            </w:r>
          </w:p>
          <w:p w14:paraId="186DDAD4" w14:textId="4410C005" w:rsidR="00173CD9" w:rsidRPr="003B0CDF" w:rsidRDefault="179E2E82" w:rsidP="02C55CB0">
            <w:pPr>
              <w:rPr>
                <w:b w:val="0"/>
                <w:sz w:val="22"/>
                <w:szCs w:val="22"/>
              </w:rPr>
            </w:pPr>
            <w:r w:rsidRPr="003B0CDF">
              <w:rPr>
                <w:b w:val="0"/>
                <w:sz w:val="22"/>
                <w:szCs w:val="22"/>
              </w:rPr>
              <w:t>Daniela Huber</w:t>
            </w:r>
          </w:p>
        </w:tc>
        <w:tc>
          <w:tcPr>
            <w:tcW w:w="1701" w:type="dxa"/>
            <w:vAlign w:val="center"/>
          </w:tcPr>
          <w:p w14:paraId="4970A8C5" w14:textId="77564657"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Multiple Choice test</w:t>
            </w:r>
          </w:p>
        </w:tc>
        <w:tc>
          <w:tcPr>
            <w:tcW w:w="1417" w:type="dxa"/>
            <w:vAlign w:val="center"/>
          </w:tcPr>
          <w:p w14:paraId="0207586D" w14:textId="0EA8E368"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GSPS-02/A</w:t>
            </w:r>
          </w:p>
        </w:tc>
        <w:tc>
          <w:tcPr>
            <w:tcW w:w="851" w:type="dxa"/>
            <w:vAlign w:val="center"/>
          </w:tcPr>
          <w:p w14:paraId="6ED7EC51" w14:textId="456DD64F" w:rsidR="00173CD9" w:rsidRPr="003B0CDF" w:rsidRDefault="00173CD9" w:rsidP="000217BC">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0,5</w:t>
            </w:r>
          </w:p>
        </w:tc>
        <w:tc>
          <w:tcPr>
            <w:tcW w:w="709" w:type="dxa"/>
            <w:vAlign w:val="center"/>
          </w:tcPr>
          <w:p w14:paraId="6C91CB66" w14:textId="5B1520BB" w:rsidR="00173CD9" w:rsidRPr="003B0CDF" w:rsidRDefault="00173CD9" w:rsidP="00CE1FCF">
            <w:pPr>
              <w:jc w:val="cente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2</w:t>
            </w:r>
          </w:p>
        </w:tc>
        <w:tc>
          <w:tcPr>
            <w:tcW w:w="1134" w:type="dxa"/>
            <w:vAlign w:val="center"/>
          </w:tcPr>
          <w:p w14:paraId="3034EF15" w14:textId="22B19C1E" w:rsidR="00173CD9" w:rsidRPr="003B0CDF" w:rsidRDefault="00173CD9" w:rsidP="00173CD9">
            <w:pPr>
              <w:cnfStyle w:val="000000100000" w:firstRow="0" w:lastRow="0" w:firstColumn="0" w:lastColumn="0" w:oddVBand="0" w:evenVBand="0" w:oddHBand="1" w:evenHBand="0" w:firstRowFirstColumn="0" w:firstRowLastColumn="0" w:lastRowFirstColumn="0" w:lastRowLastColumn="0"/>
              <w:rPr>
                <w:sz w:val="22"/>
                <w:szCs w:val="22"/>
              </w:rPr>
            </w:pPr>
            <w:r w:rsidRPr="003B0CDF">
              <w:rPr>
                <w:sz w:val="22"/>
                <w:szCs w:val="22"/>
              </w:rPr>
              <w:t>English</w:t>
            </w:r>
          </w:p>
        </w:tc>
      </w:tr>
      <w:tr w:rsidR="00173CD9" w:rsidRPr="00B32F82" w14:paraId="352F06BC" w14:textId="77777777" w:rsidTr="02C55CB0">
        <w:tc>
          <w:tcPr>
            <w:cnfStyle w:val="001000000000" w:firstRow="0" w:lastRow="0" w:firstColumn="1" w:lastColumn="0" w:oddVBand="0" w:evenVBand="0" w:oddHBand="0" w:evenHBand="0" w:firstRowFirstColumn="0" w:firstRowLastColumn="0" w:lastRowFirstColumn="0" w:lastRowLastColumn="0"/>
            <w:tcW w:w="3686" w:type="dxa"/>
            <w:vAlign w:val="center"/>
          </w:tcPr>
          <w:p w14:paraId="60A7D2A9" w14:textId="77777777" w:rsidR="00173CD9" w:rsidRPr="003B0CDF" w:rsidRDefault="00173CD9" w:rsidP="00173CD9">
            <w:pPr>
              <w:rPr>
                <w:b w:val="0"/>
                <w:sz w:val="22"/>
                <w:szCs w:val="22"/>
              </w:rPr>
            </w:pPr>
            <w:r w:rsidRPr="003B0CDF">
              <w:rPr>
                <w:sz w:val="22"/>
                <w:szCs w:val="22"/>
              </w:rPr>
              <w:t>Closing lecture</w:t>
            </w:r>
          </w:p>
          <w:p w14:paraId="28C077B6" w14:textId="30A58686" w:rsidR="00173CD9" w:rsidRPr="003B0CDF" w:rsidRDefault="179E2E82" w:rsidP="00173CD9">
            <w:pPr>
              <w:rPr>
                <w:b w:val="0"/>
                <w:bCs/>
                <w:sz w:val="22"/>
                <w:szCs w:val="22"/>
              </w:rPr>
            </w:pPr>
            <w:r w:rsidRPr="003B0CDF">
              <w:rPr>
                <w:b w:val="0"/>
                <w:bCs/>
                <w:sz w:val="22"/>
                <w:szCs w:val="22"/>
              </w:rPr>
              <w:t>(Lezione di chiusura)</w:t>
            </w:r>
          </w:p>
          <w:p w14:paraId="72C94AFD" w14:textId="03516C98" w:rsidR="00173CD9" w:rsidRPr="003B0CDF" w:rsidRDefault="147DC967" w:rsidP="00393CCD">
            <w:pPr>
              <w:rPr>
                <w:b w:val="0"/>
                <w:sz w:val="22"/>
                <w:szCs w:val="22"/>
              </w:rPr>
            </w:pPr>
            <w:r w:rsidRPr="003B0CDF">
              <w:rPr>
                <w:b w:val="0"/>
                <w:bCs/>
                <w:sz w:val="22"/>
                <w:szCs w:val="22"/>
              </w:rPr>
              <w:t xml:space="preserve">Daniela </w:t>
            </w:r>
            <w:r w:rsidR="179E2E82" w:rsidRPr="003B0CDF">
              <w:rPr>
                <w:b w:val="0"/>
                <w:bCs/>
                <w:sz w:val="22"/>
                <w:szCs w:val="22"/>
              </w:rPr>
              <w:t>Huber</w:t>
            </w:r>
          </w:p>
        </w:tc>
        <w:tc>
          <w:tcPr>
            <w:tcW w:w="1701" w:type="dxa"/>
            <w:vAlign w:val="center"/>
          </w:tcPr>
          <w:p w14:paraId="2F4EC299" w14:textId="54528BA4"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Lecture online</w:t>
            </w:r>
          </w:p>
        </w:tc>
        <w:tc>
          <w:tcPr>
            <w:tcW w:w="1417" w:type="dxa"/>
            <w:vAlign w:val="center"/>
          </w:tcPr>
          <w:p w14:paraId="7B8C36A1" w14:textId="2EB8191A" w:rsidR="00173CD9" w:rsidRPr="003B0CDF" w:rsidRDefault="179E2E82"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GSPS-02/A</w:t>
            </w:r>
          </w:p>
        </w:tc>
        <w:tc>
          <w:tcPr>
            <w:tcW w:w="851" w:type="dxa"/>
            <w:vAlign w:val="center"/>
          </w:tcPr>
          <w:p w14:paraId="4D18B087" w14:textId="21C35CC9" w:rsidR="00173CD9" w:rsidRPr="003B0CDF" w:rsidRDefault="00173CD9" w:rsidP="000217BC">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0,5</w:t>
            </w:r>
          </w:p>
        </w:tc>
        <w:tc>
          <w:tcPr>
            <w:tcW w:w="709" w:type="dxa"/>
            <w:vAlign w:val="center"/>
          </w:tcPr>
          <w:p w14:paraId="4739166A" w14:textId="54958CE2" w:rsidR="00173CD9" w:rsidRPr="003B0CDF" w:rsidRDefault="00173CD9" w:rsidP="00CE1FCF">
            <w:pPr>
              <w:jc w:val="cente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2</w:t>
            </w:r>
          </w:p>
        </w:tc>
        <w:tc>
          <w:tcPr>
            <w:tcW w:w="1134" w:type="dxa"/>
            <w:vAlign w:val="center"/>
          </w:tcPr>
          <w:p w14:paraId="741DC582" w14:textId="12BEE5B8" w:rsidR="00173CD9" w:rsidRPr="003B0CDF" w:rsidRDefault="00173CD9" w:rsidP="00173CD9">
            <w:pPr>
              <w:cnfStyle w:val="000000000000" w:firstRow="0" w:lastRow="0" w:firstColumn="0" w:lastColumn="0" w:oddVBand="0" w:evenVBand="0" w:oddHBand="0" w:evenHBand="0" w:firstRowFirstColumn="0" w:firstRowLastColumn="0" w:lastRowFirstColumn="0" w:lastRowLastColumn="0"/>
              <w:rPr>
                <w:sz w:val="22"/>
                <w:szCs w:val="22"/>
              </w:rPr>
            </w:pPr>
            <w:r w:rsidRPr="003B0CDF">
              <w:rPr>
                <w:sz w:val="22"/>
                <w:szCs w:val="22"/>
              </w:rPr>
              <w:t>English</w:t>
            </w:r>
          </w:p>
        </w:tc>
      </w:tr>
    </w:tbl>
    <w:p w14:paraId="1D6E220D" w14:textId="77777777" w:rsidR="0017123A" w:rsidRDefault="00616C37">
      <w:pPr>
        <w:pStyle w:val="berschrift2"/>
        <w:spacing w:before="480"/>
      </w:pPr>
      <w:r>
        <w:t>Obiettivi formativi</w:t>
      </w:r>
    </w:p>
    <w:tbl>
      <w:tblPr>
        <w:tblStyle w:val="a2"/>
        <w:tblW w:w="9493"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681"/>
        <w:gridCol w:w="5812"/>
      </w:tblGrid>
      <w:tr w:rsidR="0017123A" w14:paraId="13B228BB" w14:textId="77777777" w:rsidTr="00CC5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51CFCE7" w14:textId="77777777" w:rsidR="0017123A" w:rsidRDefault="00616C37">
            <w:r>
              <w:t>Attività formativa</w:t>
            </w:r>
          </w:p>
        </w:tc>
        <w:tc>
          <w:tcPr>
            <w:tcW w:w="5812" w:type="dxa"/>
          </w:tcPr>
          <w:p w14:paraId="641EFBE3" w14:textId="77777777" w:rsidR="0017123A" w:rsidRDefault="00616C37">
            <w:pPr>
              <w:cnfStyle w:val="100000000000" w:firstRow="1" w:lastRow="0" w:firstColumn="0" w:lastColumn="0" w:oddVBand="0" w:evenVBand="0" w:oddHBand="0" w:evenHBand="0" w:firstRowFirstColumn="0" w:firstRowLastColumn="0" w:lastRowFirstColumn="0" w:lastRowLastColumn="0"/>
            </w:pPr>
            <w:r>
              <w:t>Obiettivo formativo / Programma</w:t>
            </w:r>
          </w:p>
        </w:tc>
      </w:tr>
      <w:tr w:rsidR="0017123A" w:rsidRPr="00A11071" w14:paraId="29711856" w14:textId="77777777" w:rsidTr="00CC5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4D14BAD" w14:textId="4216E5BA" w:rsidR="0017123A" w:rsidRDefault="008F61C8">
            <w:r>
              <w:t>Lezioni</w:t>
            </w:r>
          </w:p>
        </w:tc>
        <w:tc>
          <w:tcPr>
            <w:tcW w:w="5812" w:type="dxa"/>
          </w:tcPr>
          <w:p w14:paraId="779D934C" w14:textId="77777777" w:rsidR="00E6408A" w:rsidRDefault="00E6408A" w:rsidP="00E6408A">
            <w:pPr>
              <w:pStyle w:val="p1"/>
              <w:jc w:val="both"/>
              <w:cnfStyle w:val="000000100000" w:firstRow="0" w:lastRow="0" w:firstColumn="0" w:lastColumn="0" w:oddVBand="0" w:evenVBand="0" w:oddHBand="1" w:evenHBand="0" w:firstRowFirstColumn="0" w:firstRowLastColumn="0" w:lastRowFirstColumn="0" w:lastRowLastColumn="0"/>
            </w:pPr>
            <w:r>
              <w:t>La Summer School si propone di fornire ai partecipanti una comprensione avanzata delle principali trasformazioni geopolitiche, giuridiche ed economiche che interessano lo spazio mediterraneo nel contesto del mutamento dell’ordine internazionale.</w:t>
            </w:r>
          </w:p>
          <w:p w14:paraId="7CB4D05C" w14:textId="77777777" w:rsidR="00E6408A" w:rsidRDefault="00E6408A" w:rsidP="00E6408A">
            <w:pPr>
              <w:pStyle w:val="p1"/>
              <w:jc w:val="both"/>
              <w:cnfStyle w:val="000000100000" w:firstRow="0" w:lastRow="0" w:firstColumn="0" w:lastColumn="0" w:oddVBand="0" w:evenVBand="0" w:oddHBand="1" w:evenHBand="0" w:firstRowFirstColumn="0" w:firstRowLastColumn="0" w:lastRowFirstColumn="0" w:lastRowLastColumn="0"/>
            </w:pPr>
            <w:r>
              <w:t>Attraverso un approccio interdisciplinare che integra relazioni internazionali, diritto dell’Unione europea, geopolitica, sicurezza economica e governance regionale, il corso mira a sviluppare la capacità di:</w:t>
            </w:r>
          </w:p>
          <w:p w14:paraId="3FAA44A5" w14:textId="77777777" w:rsidR="00E6408A" w:rsidRDefault="00E6408A" w:rsidP="00E6408A">
            <w:pPr>
              <w:pStyle w:val="p1"/>
              <w:numPr>
                <w:ilvl w:val="0"/>
                <w:numId w:val="25"/>
              </w:numPr>
              <w:tabs>
                <w:tab w:val="clear" w:pos="720"/>
                <w:tab w:val="num" w:pos="319"/>
              </w:tabs>
              <w:ind w:left="319" w:hanging="283"/>
              <w:jc w:val="both"/>
              <w:cnfStyle w:val="000000100000" w:firstRow="0" w:lastRow="0" w:firstColumn="0" w:lastColumn="0" w:oddVBand="0" w:evenVBand="0" w:oddHBand="1" w:evenHBand="0" w:firstRowFirstColumn="0" w:firstRowLastColumn="0" w:lastRowFirstColumn="0" w:lastRowLastColumn="0"/>
            </w:pPr>
            <w:r>
              <w:t>analizzare il Mediterraneo come spazio politico, strategico e culturale nel nuovo scenario globale;</w:t>
            </w:r>
          </w:p>
          <w:p w14:paraId="02184516" w14:textId="77777777" w:rsidR="00E6408A" w:rsidRDefault="00E6408A" w:rsidP="00E6408A">
            <w:pPr>
              <w:pStyle w:val="p1"/>
              <w:numPr>
                <w:ilvl w:val="0"/>
                <w:numId w:val="25"/>
              </w:numPr>
              <w:tabs>
                <w:tab w:val="clear" w:pos="720"/>
                <w:tab w:val="num" w:pos="319"/>
              </w:tabs>
              <w:ind w:left="319" w:hanging="283"/>
              <w:jc w:val="both"/>
              <w:cnfStyle w:val="000000100000" w:firstRow="0" w:lastRow="0" w:firstColumn="0" w:lastColumn="0" w:oddVBand="0" w:evenVBand="0" w:oddHBand="1" w:evenHBand="0" w:firstRowFirstColumn="0" w:firstRowLastColumn="0" w:lastRowFirstColumn="0" w:lastRowLastColumn="0"/>
            </w:pPr>
            <w:r>
              <w:t>comprendere il ruolo dell’Unione europea nella governance dell’area mediterranea, con particolare riguardo alle politiche di vicinato, alla gestione delle frontiere, alla sicurezza energetica e alle relazioni con gli attori regionali;</w:t>
            </w:r>
          </w:p>
          <w:p w14:paraId="781F19FB" w14:textId="14B13E20" w:rsidR="00E6408A" w:rsidRDefault="00E6408A" w:rsidP="00E6408A">
            <w:pPr>
              <w:pStyle w:val="p1"/>
              <w:numPr>
                <w:ilvl w:val="0"/>
                <w:numId w:val="25"/>
              </w:numPr>
              <w:tabs>
                <w:tab w:val="clear" w:pos="720"/>
                <w:tab w:val="num" w:pos="319"/>
              </w:tabs>
              <w:ind w:left="319" w:hanging="283"/>
              <w:jc w:val="both"/>
              <w:cnfStyle w:val="000000100000" w:firstRow="0" w:lastRow="0" w:firstColumn="0" w:lastColumn="0" w:oddVBand="0" w:evenVBand="0" w:oddHBand="1" w:evenHBand="0" w:firstRowFirstColumn="0" w:firstRowLastColumn="0" w:lastRowFirstColumn="0" w:lastRowLastColumn="0"/>
            </w:pPr>
            <w:r>
              <w:lastRenderedPageBreak/>
              <w:t>valutare l’impatto delle strategie di potenze esterne (incluse Turchia e Cina), sugli equilibri politici, commerciali e infrastrutturali della regione;</w:t>
            </w:r>
          </w:p>
          <w:p w14:paraId="5C34ACD8" w14:textId="77777777" w:rsidR="00E6408A" w:rsidRDefault="00E6408A" w:rsidP="00E6408A">
            <w:pPr>
              <w:pStyle w:val="p1"/>
              <w:numPr>
                <w:ilvl w:val="0"/>
                <w:numId w:val="25"/>
              </w:numPr>
              <w:tabs>
                <w:tab w:val="clear" w:pos="720"/>
                <w:tab w:val="num" w:pos="319"/>
              </w:tabs>
              <w:ind w:left="319" w:hanging="283"/>
              <w:jc w:val="both"/>
              <w:cnfStyle w:val="000000100000" w:firstRow="0" w:lastRow="0" w:firstColumn="0" w:lastColumn="0" w:oddVBand="0" w:evenVBand="0" w:oddHBand="1" w:evenHBand="0" w:firstRowFirstColumn="0" w:firstRowLastColumn="0" w:lastRowFirstColumn="0" w:lastRowLastColumn="0"/>
            </w:pPr>
            <w:r>
              <w:t>interpretare le dinamiche relative a rotte marittime, porti, energia, blue economy, migrazione e conflitti regionali;</w:t>
            </w:r>
          </w:p>
          <w:p w14:paraId="6BD7B235" w14:textId="77777777" w:rsidR="00E6408A" w:rsidRDefault="00E6408A" w:rsidP="00E6408A">
            <w:pPr>
              <w:pStyle w:val="p1"/>
              <w:numPr>
                <w:ilvl w:val="0"/>
                <w:numId w:val="25"/>
              </w:numPr>
              <w:tabs>
                <w:tab w:val="clear" w:pos="720"/>
                <w:tab w:val="num" w:pos="319"/>
              </w:tabs>
              <w:ind w:left="319" w:hanging="283"/>
              <w:jc w:val="both"/>
              <w:cnfStyle w:val="000000100000" w:firstRow="0" w:lastRow="0" w:firstColumn="0" w:lastColumn="0" w:oddVBand="0" w:evenVBand="0" w:oddHBand="1" w:evenHBand="0" w:firstRowFirstColumn="0" w:firstRowLastColumn="0" w:lastRowFirstColumn="0" w:lastRowLastColumn="0"/>
            </w:pPr>
            <w:r>
              <w:t>applicare strumenti giuridici e di policy analysis allo studio delle infrastrutture strategiche mediterranee, inclusi gli investimenti esteri diretti e i meccanismi europei di tutela della sicurezza economica;</w:t>
            </w:r>
          </w:p>
          <w:p w14:paraId="4CDC8FFE" w14:textId="77777777" w:rsidR="00E6408A" w:rsidRDefault="00E6408A" w:rsidP="00E6408A">
            <w:pPr>
              <w:pStyle w:val="p1"/>
              <w:numPr>
                <w:ilvl w:val="0"/>
                <w:numId w:val="25"/>
              </w:numPr>
              <w:tabs>
                <w:tab w:val="clear" w:pos="720"/>
                <w:tab w:val="num" w:pos="319"/>
              </w:tabs>
              <w:ind w:left="319" w:hanging="283"/>
              <w:jc w:val="both"/>
              <w:cnfStyle w:val="000000100000" w:firstRow="0" w:lastRow="0" w:firstColumn="0" w:lastColumn="0" w:oddVBand="0" w:evenVBand="0" w:oddHBand="1" w:evenHBand="0" w:firstRowFirstColumn="0" w:firstRowLastColumn="0" w:lastRowFirstColumn="0" w:lastRowLastColumn="0"/>
            </w:pPr>
            <w:r>
              <w:t>sviluppare capacità critiche di lettura delle prospettive e dei limiti delle forme di cooperazione multilaterale nell’area euro-mediterranea.</w:t>
            </w:r>
          </w:p>
          <w:p w14:paraId="261B9EB6" w14:textId="0C9C93A2" w:rsidR="00EA457F" w:rsidRDefault="00E6408A" w:rsidP="00E6408A">
            <w:pPr>
              <w:pStyle w:val="p1"/>
              <w:cnfStyle w:val="000000100000" w:firstRow="0" w:lastRow="0" w:firstColumn="0" w:lastColumn="0" w:oddVBand="0" w:evenVBand="0" w:oddHBand="1" w:evenHBand="0" w:firstRowFirstColumn="0" w:firstRowLastColumn="0" w:lastRowFirstColumn="0" w:lastRowLastColumn="0"/>
            </w:pPr>
            <w:r>
              <w:t>Al termine del percorso, i partecipanti avranno acquisito competenze utili per attività di ricerca, policy design e analisi strategica in ambito europeo e internazionale, con particolare riferimento alla governance del Mediterraneo allargato.</w:t>
            </w:r>
          </w:p>
          <w:p w14:paraId="34345636" w14:textId="0281CC8D" w:rsidR="00DE7DCE" w:rsidRPr="00DE7DCE" w:rsidRDefault="00DE7DCE" w:rsidP="00DE7DCE">
            <w:pPr>
              <w:pStyle w:val="p1"/>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 xml:space="preserve">The Summer School aims to provide participants with an advanced understanding of the main geopolitical, legal, and economic transformations affecting the Mediterranean area in </w:t>
            </w:r>
            <w:r w:rsidR="00AC6CA3">
              <w:rPr>
                <w:lang w:val="en-US"/>
              </w:rPr>
              <w:t>a changing</w:t>
            </w:r>
            <w:r w:rsidRPr="00DE7DCE">
              <w:rPr>
                <w:lang w:val="en-US"/>
              </w:rPr>
              <w:t xml:space="preserve"> international order.</w:t>
            </w:r>
          </w:p>
          <w:p w14:paraId="56DC13E2" w14:textId="15B325FA" w:rsidR="00DE7DCE" w:rsidRPr="00DE7DCE" w:rsidRDefault="00DE7DCE" w:rsidP="00DE7DCE">
            <w:pPr>
              <w:pStyle w:val="p1"/>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 xml:space="preserve">Through an interdisciplinary approach integrating </w:t>
            </w:r>
            <w:r w:rsidR="00AC6CA3">
              <w:rPr>
                <w:lang w:val="en-US"/>
              </w:rPr>
              <w:t>IR</w:t>
            </w:r>
            <w:r w:rsidRPr="00DE7DCE">
              <w:rPr>
                <w:lang w:val="en-US"/>
              </w:rPr>
              <w:t xml:space="preserve">, European Union law, </w:t>
            </w:r>
            <w:r w:rsidR="00AC6CA3">
              <w:rPr>
                <w:lang w:val="en-US"/>
              </w:rPr>
              <w:t xml:space="preserve">history, </w:t>
            </w:r>
            <w:r w:rsidRPr="00DE7DCE">
              <w:rPr>
                <w:lang w:val="en-US"/>
              </w:rPr>
              <w:t xml:space="preserve">geopolitics, economic security, and regional governance, the course is designed to develop </w:t>
            </w:r>
            <w:r w:rsidR="00AC6CA3">
              <w:rPr>
                <w:lang w:val="en-US"/>
              </w:rPr>
              <w:t>the following skills</w:t>
            </w:r>
            <w:r w:rsidRPr="00DE7DCE">
              <w:rPr>
                <w:lang w:val="en-US"/>
              </w:rPr>
              <w:t>:</w:t>
            </w:r>
          </w:p>
          <w:p w14:paraId="53F39CC4" w14:textId="548A2384" w:rsidR="00DE7DCE" w:rsidRPr="00DE7DCE" w:rsidRDefault="00AC6CA3" w:rsidP="00AC6CA3">
            <w:pPr>
              <w:pStyle w:val="p1"/>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analyz</w:t>
            </w:r>
            <w:r>
              <w:rPr>
                <w:lang w:val="en-US"/>
              </w:rPr>
              <w:t>ing</w:t>
            </w:r>
            <w:r w:rsidR="00DE7DCE" w:rsidRPr="00DE7DCE">
              <w:rPr>
                <w:lang w:val="en-US"/>
              </w:rPr>
              <w:t xml:space="preserve"> the Mediterranean as a political, strategic, and cultural space within the new global scenario;</w:t>
            </w:r>
          </w:p>
          <w:p w14:paraId="43D1F8F9" w14:textId="40EB37D4" w:rsidR="00DE7DCE" w:rsidRPr="00DE7DCE" w:rsidRDefault="00DE7DCE" w:rsidP="00AC6CA3">
            <w:pPr>
              <w:pStyle w:val="p1"/>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understand</w:t>
            </w:r>
            <w:r w:rsidR="00AC6CA3">
              <w:rPr>
                <w:lang w:val="en-US"/>
              </w:rPr>
              <w:t>ing</w:t>
            </w:r>
            <w:r w:rsidRPr="00DE7DCE">
              <w:rPr>
                <w:lang w:val="en-US"/>
              </w:rPr>
              <w:t xml:space="preserve"> the role of the European Union in the governance of the Mediterranean area, with </w:t>
            </w:r>
            <w:r w:rsidR="00AC6CA3">
              <w:rPr>
                <w:lang w:val="en-US"/>
              </w:rPr>
              <w:t xml:space="preserve">a </w:t>
            </w:r>
            <w:r w:rsidRPr="00DE7DCE">
              <w:rPr>
                <w:lang w:val="en-US"/>
              </w:rPr>
              <w:t xml:space="preserve">particular focus on </w:t>
            </w:r>
            <w:r w:rsidR="00AC6CA3" w:rsidRPr="00DE7DCE">
              <w:rPr>
                <w:lang w:val="en-US"/>
              </w:rPr>
              <w:t>neighborhood</w:t>
            </w:r>
            <w:r w:rsidRPr="00DE7DCE">
              <w:rPr>
                <w:lang w:val="en-US"/>
              </w:rPr>
              <w:t xml:space="preserve"> policies, border management, energy security, and relations with regional actors;</w:t>
            </w:r>
          </w:p>
          <w:p w14:paraId="69494644" w14:textId="4EB73266" w:rsidR="00DE7DCE" w:rsidRPr="00DE7DCE" w:rsidRDefault="00DE7DCE" w:rsidP="00AC6CA3">
            <w:pPr>
              <w:pStyle w:val="p1"/>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assess</w:t>
            </w:r>
            <w:r w:rsidR="00AC6CA3">
              <w:rPr>
                <w:lang w:val="en-US"/>
              </w:rPr>
              <w:t>ing</w:t>
            </w:r>
            <w:r w:rsidRPr="00DE7DCE">
              <w:rPr>
                <w:lang w:val="en-US"/>
              </w:rPr>
              <w:t xml:space="preserve"> the impact of </w:t>
            </w:r>
            <w:r w:rsidR="00AC6CA3">
              <w:rPr>
                <w:lang w:val="en-US"/>
              </w:rPr>
              <w:t>the strategies of other</w:t>
            </w:r>
            <w:r w:rsidRPr="00DE7DCE">
              <w:rPr>
                <w:lang w:val="en-US"/>
              </w:rPr>
              <w:t xml:space="preserve"> powers (including Turkey and China) on the political, commercial, and infrastructural balances of the region;</w:t>
            </w:r>
          </w:p>
          <w:p w14:paraId="3B19886D" w14:textId="5C7F9A9A" w:rsidR="00DE7DCE" w:rsidRPr="00DE7DCE" w:rsidRDefault="00DE7DCE" w:rsidP="00AC6CA3">
            <w:pPr>
              <w:pStyle w:val="p1"/>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interpret</w:t>
            </w:r>
            <w:r w:rsidR="00AC6CA3">
              <w:rPr>
                <w:lang w:val="en-US"/>
              </w:rPr>
              <w:t>ing</w:t>
            </w:r>
            <w:r w:rsidRPr="00DE7DCE">
              <w:rPr>
                <w:lang w:val="en-US"/>
              </w:rPr>
              <w:t xml:space="preserve"> dynamics related to maritime routes, ports, energy, the blue economy, migration, and regional conflicts;</w:t>
            </w:r>
          </w:p>
          <w:p w14:paraId="5D93A2C0" w14:textId="0386AD9C" w:rsidR="00DE7DCE" w:rsidRPr="00DE7DCE" w:rsidRDefault="00DE7DCE" w:rsidP="00AC6CA3">
            <w:pPr>
              <w:pStyle w:val="p1"/>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apply</w:t>
            </w:r>
            <w:r w:rsidR="00AC6CA3">
              <w:rPr>
                <w:lang w:val="en-US"/>
              </w:rPr>
              <w:t>ing</w:t>
            </w:r>
            <w:r w:rsidRPr="00DE7DCE">
              <w:rPr>
                <w:lang w:val="en-US"/>
              </w:rPr>
              <w:t xml:space="preserve"> legal and policy analysis tools to the study of strategic Mediterranean infrastructures, </w:t>
            </w:r>
            <w:r w:rsidRPr="00DE7DCE">
              <w:rPr>
                <w:lang w:val="en-US"/>
              </w:rPr>
              <w:lastRenderedPageBreak/>
              <w:t>including foreign direct investments and European mechanisms for safeguarding economic security;</w:t>
            </w:r>
          </w:p>
          <w:p w14:paraId="03D781D6" w14:textId="1E3D3D84" w:rsidR="00DE7DCE" w:rsidRPr="00DE7DCE" w:rsidRDefault="00DE7DCE" w:rsidP="00AC6CA3">
            <w:pPr>
              <w:pStyle w:val="p1"/>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develop</w:t>
            </w:r>
            <w:r w:rsidR="00AC6CA3">
              <w:rPr>
                <w:lang w:val="en-US"/>
              </w:rPr>
              <w:t>ing</w:t>
            </w:r>
            <w:r w:rsidRPr="00DE7DCE">
              <w:rPr>
                <w:lang w:val="en-US"/>
              </w:rPr>
              <w:t xml:space="preserve"> critical analytical skills regarding the prospects and limitations of multilateral cooperation in the Euro-Mediterranean area.</w:t>
            </w:r>
          </w:p>
          <w:p w14:paraId="07290B12" w14:textId="6F258335" w:rsidR="005A1898" w:rsidRPr="005A1898" w:rsidRDefault="00DE7DCE" w:rsidP="00DE7DCE">
            <w:pPr>
              <w:pStyle w:val="p1"/>
              <w:cnfStyle w:val="000000100000" w:firstRow="0" w:lastRow="0" w:firstColumn="0" w:lastColumn="0" w:oddVBand="0" w:evenVBand="0" w:oddHBand="1" w:evenHBand="0" w:firstRowFirstColumn="0" w:firstRowLastColumn="0" w:lastRowFirstColumn="0" w:lastRowLastColumn="0"/>
              <w:rPr>
                <w:lang w:val="en-US"/>
              </w:rPr>
            </w:pPr>
            <w:r w:rsidRPr="00DE7DCE">
              <w:rPr>
                <w:lang w:val="en-US"/>
              </w:rPr>
              <w:t>At the end of the program, participants will have acquired skills relevant for research, policy design, and strategic analysis at both the European and international levels, with particular reference to the governance of the wider Mediterranean.</w:t>
            </w:r>
          </w:p>
          <w:p w14:paraId="5C50F919" w14:textId="03E9B499" w:rsidR="0074138E" w:rsidRPr="005A1898" w:rsidRDefault="0074138E" w:rsidP="00A9052C">
            <w:pPr>
              <w:spacing w:before="100" w:beforeAutospacing="1" w:after="100" w:afterAutospacing="1"/>
              <w:ind w:left="30"/>
              <w:jc w:val="both"/>
              <w:cnfStyle w:val="000000100000" w:firstRow="0" w:lastRow="0" w:firstColumn="0" w:lastColumn="0" w:oddVBand="0" w:evenVBand="0" w:oddHBand="1" w:evenHBand="0" w:firstRowFirstColumn="0" w:firstRowLastColumn="0" w:lastRowFirstColumn="0" w:lastRowLastColumn="0"/>
              <w:rPr>
                <w:lang w:val="en-US"/>
              </w:rPr>
            </w:pPr>
          </w:p>
        </w:tc>
      </w:tr>
      <w:tr w:rsidR="001D7AFB" w:rsidRPr="00A11071" w14:paraId="046AFE64" w14:textId="77777777" w:rsidTr="00CC5B37">
        <w:tc>
          <w:tcPr>
            <w:cnfStyle w:val="001000000000" w:firstRow="0" w:lastRow="0" w:firstColumn="1" w:lastColumn="0" w:oddVBand="0" w:evenVBand="0" w:oddHBand="0" w:evenHBand="0" w:firstRowFirstColumn="0" w:firstRowLastColumn="0" w:lastRowFirstColumn="0" w:lastRowLastColumn="0"/>
            <w:tcW w:w="3681" w:type="dxa"/>
          </w:tcPr>
          <w:p w14:paraId="5D8D8917" w14:textId="77777777" w:rsidR="001D7AFB" w:rsidRPr="005A1898" w:rsidRDefault="001D7AFB">
            <w:pPr>
              <w:rPr>
                <w:lang w:val="en-US"/>
              </w:rPr>
            </w:pPr>
          </w:p>
        </w:tc>
        <w:tc>
          <w:tcPr>
            <w:tcW w:w="5812" w:type="dxa"/>
          </w:tcPr>
          <w:p w14:paraId="19D1104C" w14:textId="77777777" w:rsidR="001D7AFB" w:rsidRPr="005A1898" w:rsidRDefault="001D7AFB">
            <w:pPr>
              <w:cnfStyle w:val="000000000000" w:firstRow="0" w:lastRow="0" w:firstColumn="0" w:lastColumn="0" w:oddVBand="0" w:evenVBand="0" w:oddHBand="0" w:evenHBand="0" w:firstRowFirstColumn="0" w:firstRowLastColumn="0" w:lastRowFirstColumn="0" w:lastRowLastColumn="0"/>
              <w:rPr>
                <w:lang w:val="en-US"/>
              </w:rPr>
            </w:pPr>
          </w:p>
        </w:tc>
      </w:tr>
    </w:tbl>
    <w:p w14:paraId="5D52A11B" w14:textId="77777777" w:rsidR="004B76EF" w:rsidRPr="005A1898" w:rsidRDefault="004B76EF">
      <w:pPr>
        <w:pStyle w:val="berschrift1"/>
        <w:spacing w:before="0" w:after="0"/>
        <w:rPr>
          <w:lang w:val="en-US"/>
        </w:rPr>
      </w:pPr>
      <w:bookmarkStart w:id="5" w:name="_heading=h.3znysh7" w:colFirst="0" w:colLast="0"/>
      <w:bookmarkEnd w:id="5"/>
    </w:p>
    <w:p w14:paraId="5A968E5C" w14:textId="77777777" w:rsidR="004B76EF" w:rsidRPr="005A1898" w:rsidRDefault="004B76EF">
      <w:pPr>
        <w:pStyle w:val="berschrift1"/>
        <w:spacing w:before="0" w:after="0"/>
        <w:rPr>
          <w:lang w:val="en-US"/>
        </w:rPr>
      </w:pPr>
    </w:p>
    <w:p w14:paraId="233D9747" w14:textId="6DD85FE7" w:rsidR="00E6408A" w:rsidRPr="005A1898" w:rsidRDefault="00E6408A">
      <w:pPr>
        <w:spacing w:line="259" w:lineRule="auto"/>
        <w:jc w:val="both"/>
        <w:rPr>
          <w:rFonts w:asciiTheme="majorHAnsi" w:eastAsiaTheme="majorEastAsia" w:hAnsiTheme="majorHAnsi" w:cstheme="majorBidi"/>
          <w:b/>
          <w:color w:val="1F3864" w:themeColor="accent1" w:themeShade="80"/>
          <w:sz w:val="40"/>
          <w:szCs w:val="32"/>
          <w:lang w:val="en-US"/>
        </w:rPr>
      </w:pPr>
      <w:r w:rsidRPr="005A1898">
        <w:rPr>
          <w:lang w:val="en-US"/>
        </w:rPr>
        <w:br w:type="page"/>
      </w:r>
    </w:p>
    <w:p w14:paraId="198F0D21" w14:textId="7C100366" w:rsidR="0017123A" w:rsidRDefault="00616C37">
      <w:pPr>
        <w:pStyle w:val="berschrift1"/>
        <w:spacing w:before="0" w:after="0"/>
      </w:pPr>
      <w:r>
        <w:lastRenderedPageBreak/>
        <w:t>PARTE III - PIANO DI SOSTENIBILITÀ A</w:t>
      </w:r>
      <w:r w:rsidR="00580E6A">
        <w:t>.</w:t>
      </w:r>
      <w:r>
        <w:t>A</w:t>
      </w:r>
      <w:r w:rsidR="00580E6A">
        <w:t>.</w:t>
      </w:r>
      <w:r w:rsidR="00A22C16">
        <w:t xml:space="preserve"> 2025/26</w:t>
      </w:r>
    </w:p>
    <w:tbl>
      <w:tblPr>
        <w:tblStyle w:val="a3"/>
        <w:tblW w:w="9488" w:type="dxa"/>
        <w:tblInd w:w="0" w:type="dxa"/>
        <w:tblLayout w:type="fixed"/>
        <w:tblLook w:val="0400" w:firstRow="0" w:lastRow="0" w:firstColumn="0" w:lastColumn="0" w:noHBand="0" w:noVBand="1"/>
      </w:tblPr>
      <w:tblGrid>
        <w:gridCol w:w="500"/>
        <w:gridCol w:w="6578"/>
        <w:gridCol w:w="2410"/>
      </w:tblGrid>
      <w:tr w:rsidR="0017123A" w14:paraId="4ABFD5AD" w14:textId="77777777" w:rsidTr="02C55CB0">
        <w:trPr>
          <w:trHeight w:val="372"/>
        </w:trPr>
        <w:tc>
          <w:tcPr>
            <w:tcW w:w="500"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bottom"/>
          </w:tcPr>
          <w:p w14:paraId="1FF767FB" w14:textId="77777777" w:rsidR="0017123A" w:rsidRDefault="0017123A">
            <w:pPr>
              <w:rPr>
                <w:color w:val="000000"/>
                <w:sz w:val="18"/>
                <w:szCs w:val="18"/>
              </w:rPr>
            </w:pPr>
          </w:p>
        </w:tc>
        <w:tc>
          <w:tcPr>
            <w:tcW w:w="6578" w:type="dxa"/>
            <w:tcBorders>
              <w:top w:val="single" w:sz="8" w:space="0" w:color="000000" w:themeColor="text1"/>
              <w:left w:val="nil"/>
              <w:bottom w:val="single" w:sz="8" w:space="0" w:color="000000" w:themeColor="text1"/>
              <w:right w:val="nil"/>
            </w:tcBorders>
            <w:shd w:val="clear" w:color="auto" w:fill="BFBFBF" w:themeFill="background1" w:themeFillShade="BF"/>
            <w:vAlign w:val="bottom"/>
          </w:tcPr>
          <w:p w14:paraId="715CDC7A" w14:textId="712261BC" w:rsidR="0017123A" w:rsidRDefault="00616C37" w:rsidP="02C55CB0">
            <w:pPr>
              <w:jc w:val="right"/>
              <w:rPr>
                <w:b/>
                <w:bCs/>
                <w:color w:val="000000"/>
                <w:sz w:val="28"/>
                <w:szCs w:val="28"/>
              </w:rPr>
            </w:pPr>
            <w:r w:rsidRPr="02C55CB0">
              <w:rPr>
                <w:b/>
                <w:bCs/>
                <w:color w:val="000000" w:themeColor="text1"/>
                <w:sz w:val="28"/>
                <w:szCs w:val="28"/>
              </w:rPr>
              <w:t>Piano di Sostenibilità A.A.</w:t>
            </w:r>
            <w:r w:rsidR="00A22C16" w:rsidRPr="02C55CB0">
              <w:rPr>
                <w:b/>
                <w:bCs/>
                <w:color w:val="000000" w:themeColor="text1"/>
                <w:sz w:val="28"/>
                <w:szCs w:val="28"/>
              </w:rPr>
              <w:t xml:space="preserve"> 2025/</w:t>
            </w:r>
            <w:r w:rsidR="06482444" w:rsidRPr="02C55CB0">
              <w:rPr>
                <w:b/>
                <w:bCs/>
                <w:color w:val="000000" w:themeColor="text1"/>
                <w:sz w:val="28"/>
                <w:szCs w:val="28"/>
              </w:rPr>
              <w:t>2026</w:t>
            </w:r>
            <w:r w:rsidRPr="02C55CB0">
              <w:rPr>
                <w:b/>
                <w:bCs/>
                <w:color w:val="000000" w:themeColor="text1"/>
                <w:sz w:val="28"/>
                <w:szCs w:val="28"/>
              </w:rPr>
              <w:t xml:space="preserve"> </w:t>
            </w:r>
          </w:p>
        </w:tc>
        <w:tc>
          <w:tcPr>
            <w:tcW w:w="2410"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bottom"/>
          </w:tcPr>
          <w:p w14:paraId="12831B6D" w14:textId="77777777" w:rsidR="0017123A" w:rsidRDefault="0017123A">
            <w:pPr>
              <w:rPr>
                <w:b/>
                <w:color w:val="000000"/>
                <w:sz w:val="28"/>
                <w:szCs w:val="28"/>
              </w:rPr>
            </w:pPr>
          </w:p>
        </w:tc>
      </w:tr>
      <w:tr w:rsidR="0017123A" w14:paraId="56A86F67" w14:textId="77777777" w:rsidTr="02C55CB0">
        <w:trPr>
          <w:trHeight w:val="288"/>
        </w:trPr>
        <w:tc>
          <w:tcPr>
            <w:tcW w:w="500" w:type="dxa"/>
            <w:tcBorders>
              <w:top w:val="nil"/>
              <w:left w:val="nil"/>
              <w:bottom w:val="nil"/>
              <w:right w:val="nil"/>
            </w:tcBorders>
            <w:vAlign w:val="bottom"/>
          </w:tcPr>
          <w:p w14:paraId="3C7526B7" w14:textId="77777777" w:rsidR="0017123A" w:rsidRDefault="0017123A">
            <w:pPr>
              <w:rPr>
                <w:b/>
                <w:color w:val="000000"/>
                <w:sz w:val="18"/>
                <w:szCs w:val="18"/>
              </w:rPr>
            </w:pPr>
          </w:p>
        </w:tc>
        <w:tc>
          <w:tcPr>
            <w:tcW w:w="6578" w:type="dxa"/>
            <w:tcBorders>
              <w:top w:val="nil"/>
              <w:left w:val="nil"/>
              <w:bottom w:val="nil"/>
              <w:right w:val="nil"/>
            </w:tcBorders>
            <w:vAlign w:val="bottom"/>
          </w:tcPr>
          <w:p w14:paraId="755AFE4A" w14:textId="77777777" w:rsidR="0017123A" w:rsidRDefault="00616C37">
            <w:pPr>
              <w:jc w:val="right"/>
            </w:pPr>
            <w:r>
              <w:t xml:space="preserve">Tipologia di Corso </w:t>
            </w:r>
          </w:p>
        </w:tc>
        <w:tc>
          <w:tcPr>
            <w:tcW w:w="2410" w:type="dxa"/>
            <w:tcBorders>
              <w:top w:val="nil"/>
              <w:left w:val="nil"/>
              <w:bottom w:val="nil"/>
              <w:right w:val="nil"/>
            </w:tcBorders>
            <w:shd w:val="clear" w:color="auto" w:fill="BDD7EE"/>
            <w:vAlign w:val="bottom"/>
          </w:tcPr>
          <w:p w14:paraId="3EDA457C" w14:textId="77777777" w:rsidR="0017123A" w:rsidRDefault="00616C37">
            <w:pPr>
              <w:rPr>
                <w:color w:val="000000"/>
              </w:rPr>
            </w:pPr>
            <w:r>
              <w:t>Summer School</w:t>
            </w:r>
          </w:p>
        </w:tc>
      </w:tr>
      <w:tr w:rsidR="0017123A" w14:paraId="2EFFF6D8" w14:textId="77777777" w:rsidTr="02C55CB0">
        <w:trPr>
          <w:trHeight w:val="288"/>
        </w:trPr>
        <w:tc>
          <w:tcPr>
            <w:tcW w:w="500" w:type="dxa"/>
            <w:tcBorders>
              <w:top w:val="nil"/>
              <w:left w:val="nil"/>
              <w:bottom w:val="nil"/>
              <w:right w:val="nil"/>
            </w:tcBorders>
            <w:vAlign w:val="bottom"/>
          </w:tcPr>
          <w:p w14:paraId="16C69597" w14:textId="77777777" w:rsidR="0017123A" w:rsidRDefault="0017123A">
            <w:pPr>
              <w:rPr>
                <w:color w:val="000000"/>
                <w:sz w:val="18"/>
                <w:szCs w:val="18"/>
              </w:rPr>
            </w:pPr>
          </w:p>
        </w:tc>
        <w:tc>
          <w:tcPr>
            <w:tcW w:w="6578" w:type="dxa"/>
            <w:tcBorders>
              <w:top w:val="nil"/>
              <w:left w:val="nil"/>
              <w:bottom w:val="nil"/>
              <w:right w:val="nil"/>
            </w:tcBorders>
            <w:vAlign w:val="bottom"/>
          </w:tcPr>
          <w:p w14:paraId="5B658D28" w14:textId="77777777" w:rsidR="0017123A" w:rsidRDefault="00616C37">
            <w:pPr>
              <w:jc w:val="right"/>
            </w:pPr>
            <w:r>
              <w:t xml:space="preserve">N. minimo di iscritti </w:t>
            </w:r>
          </w:p>
        </w:tc>
        <w:tc>
          <w:tcPr>
            <w:tcW w:w="2410" w:type="dxa"/>
            <w:tcBorders>
              <w:top w:val="nil"/>
              <w:left w:val="nil"/>
              <w:bottom w:val="nil"/>
              <w:right w:val="nil"/>
            </w:tcBorders>
            <w:shd w:val="clear" w:color="auto" w:fill="BDD7EE"/>
            <w:vAlign w:val="bottom"/>
          </w:tcPr>
          <w:p w14:paraId="61E5266C" w14:textId="69588724" w:rsidR="0017123A" w:rsidRDefault="001D46F7">
            <w:pPr>
              <w:rPr>
                <w:color w:val="000000"/>
              </w:rPr>
            </w:pPr>
            <w:r>
              <w:rPr>
                <w:color w:val="000000"/>
              </w:rPr>
              <w:t>1</w:t>
            </w:r>
            <w:r w:rsidR="0094547E">
              <w:rPr>
                <w:color w:val="000000"/>
              </w:rPr>
              <w:t>5</w:t>
            </w:r>
          </w:p>
        </w:tc>
      </w:tr>
      <w:tr w:rsidR="0017123A" w14:paraId="1D003EAB" w14:textId="77777777" w:rsidTr="02C55CB0">
        <w:trPr>
          <w:trHeight w:val="300"/>
        </w:trPr>
        <w:tc>
          <w:tcPr>
            <w:tcW w:w="500" w:type="dxa"/>
            <w:tcBorders>
              <w:top w:val="nil"/>
              <w:left w:val="nil"/>
              <w:bottom w:val="nil"/>
              <w:right w:val="nil"/>
            </w:tcBorders>
            <w:vAlign w:val="bottom"/>
          </w:tcPr>
          <w:p w14:paraId="2CAD8EBE" w14:textId="77777777" w:rsidR="0017123A" w:rsidRDefault="0017123A">
            <w:pPr>
              <w:rPr>
                <w:color w:val="000000"/>
                <w:sz w:val="18"/>
                <w:szCs w:val="18"/>
              </w:rPr>
            </w:pPr>
          </w:p>
        </w:tc>
        <w:tc>
          <w:tcPr>
            <w:tcW w:w="6578" w:type="dxa"/>
            <w:tcBorders>
              <w:top w:val="nil"/>
              <w:left w:val="nil"/>
              <w:bottom w:val="nil"/>
              <w:right w:val="nil"/>
            </w:tcBorders>
            <w:vAlign w:val="bottom"/>
          </w:tcPr>
          <w:p w14:paraId="1949D370" w14:textId="77777777" w:rsidR="0017123A" w:rsidRDefault="00616C37">
            <w:pPr>
              <w:jc w:val="right"/>
            </w:pPr>
            <w:r>
              <w:t xml:space="preserve">La gestione è a carico del Dipartimento di </w:t>
            </w:r>
          </w:p>
        </w:tc>
        <w:tc>
          <w:tcPr>
            <w:tcW w:w="2410" w:type="dxa"/>
            <w:tcBorders>
              <w:top w:val="nil"/>
              <w:left w:val="nil"/>
              <w:bottom w:val="nil"/>
              <w:right w:val="nil"/>
            </w:tcBorders>
            <w:shd w:val="clear" w:color="auto" w:fill="BDD7EE"/>
            <w:vAlign w:val="bottom"/>
          </w:tcPr>
          <w:p w14:paraId="40411CF2" w14:textId="77777777" w:rsidR="0017123A" w:rsidRDefault="00616C37">
            <w:pPr>
              <w:rPr>
                <w:color w:val="000000"/>
              </w:rPr>
            </w:pPr>
            <w:r>
              <w:t>Scienze Politiche</w:t>
            </w:r>
          </w:p>
        </w:tc>
      </w:tr>
      <w:tr w:rsidR="0017123A" w14:paraId="0EC2165D" w14:textId="77777777" w:rsidTr="02C55CB0">
        <w:trPr>
          <w:trHeight w:val="300"/>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0D5ED" w14:textId="77777777" w:rsidR="0017123A" w:rsidRDefault="00616C37">
            <w:pPr>
              <w:jc w:val="center"/>
              <w:rPr>
                <w:rFonts w:ascii="Arial" w:eastAsia="Arial" w:hAnsi="Arial" w:cs="Arial"/>
                <w:b/>
                <w:color w:val="000000"/>
                <w:sz w:val="18"/>
                <w:szCs w:val="18"/>
              </w:rPr>
            </w:pPr>
            <w:r>
              <w:rPr>
                <w:rFonts w:ascii="Arial" w:eastAsia="Arial" w:hAnsi="Arial" w:cs="Arial"/>
                <w:b/>
                <w:color w:val="000000"/>
                <w:sz w:val="18"/>
                <w:szCs w:val="18"/>
              </w:rPr>
              <w:t>Proventi</w:t>
            </w:r>
          </w:p>
        </w:tc>
        <w:tc>
          <w:tcPr>
            <w:tcW w:w="2410" w:type="dxa"/>
            <w:tcBorders>
              <w:top w:val="nil"/>
              <w:left w:val="nil"/>
              <w:bottom w:val="single" w:sz="8" w:space="0" w:color="000000" w:themeColor="text1"/>
              <w:right w:val="single" w:sz="8" w:space="0" w:color="000000" w:themeColor="text1"/>
            </w:tcBorders>
            <w:vAlign w:val="center"/>
          </w:tcPr>
          <w:p w14:paraId="5CCBBA97" w14:textId="77777777" w:rsidR="0017123A" w:rsidRDefault="00616C37">
            <w:pPr>
              <w:jc w:val="center"/>
              <w:rPr>
                <w:rFonts w:ascii="Arial" w:eastAsia="Arial" w:hAnsi="Arial" w:cs="Arial"/>
                <w:b/>
                <w:color w:val="000000"/>
                <w:sz w:val="20"/>
                <w:szCs w:val="20"/>
              </w:rPr>
            </w:pPr>
            <w:r>
              <w:rPr>
                <w:rFonts w:ascii="Arial" w:eastAsia="Arial" w:hAnsi="Arial" w:cs="Arial"/>
                <w:b/>
                <w:color w:val="000000"/>
                <w:sz w:val="20"/>
                <w:szCs w:val="20"/>
              </w:rPr>
              <w:t xml:space="preserve"> Importo in Euro </w:t>
            </w:r>
          </w:p>
        </w:tc>
      </w:tr>
      <w:tr w:rsidR="0017123A" w14:paraId="320CF53C"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46E0A9A7"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1)</w:t>
            </w:r>
          </w:p>
        </w:tc>
        <w:tc>
          <w:tcPr>
            <w:tcW w:w="8988"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33D94A87"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Quote di iscrizione (al netto di eventuali esoneri)</w:t>
            </w:r>
          </w:p>
        </w:tc>
      </w:tr>
      <w:tr w:rsidR="0017123A" w14:paraId="1FAC4917"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3628D09F" w14:textId="77777777" w:rsidR="0017123A" w:rsidRDefault="0017123A">
            <w:pPr>
              <w:jc w:val="right"/>
              <w:rPr>
                <w:rFonts w:ascii="Arial" w:eastAsia="Arial" w:hAnsi="Arial" w:cs="Arial"/>
                <w:color w:val="000000"/>
                <w:sz w:val="18"/>
                <w:szCs w:val="18"/>
              </w:rPr>
            </w:pPr>
          </w:p>
        </w:tc>
        <w:tc>
          <w:tcPr>
            <w:tcW w:w="6578" w:type="dxa"/>
            <w:tcBorders>
              <w:top w:val="nil"/>
              <w:left w:val="nil"/>
              <w:bottom w:val="single" w:sz="8" w:space="0" w:color="000000" w:themeColor="text1"/>
              <w:right w:val="single" w:sz="8" w:space="0" w:color="000000" w:themeColor="text1"/>
            </w:tcBorders>
            <w:vAlign w:val="center"/>
          </w:tcPr>
          <w:p w14:paraId="56D824B9"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a) tasse di iscrizione al corso</w:t>
            </w:r>
          </w:p>
        </w:tc>
        <w:tc>
          <w:tcPr>
            <w:tcW w:w="2410" w:type="dxa"/>
            <w:tcBorders>
              <w:top w:val="nil"/>
              <w:left w:val="nil"/>
              <w:bottom w:val="single" w:sz="8" w:space="0" w:color="000000" w:themeColor="text1"/>
              <w:right w:val="single" w:sz="8" w:space="0" w:color="000000" w:themeColor="text1"/>
            </w:tcBorders>
            <w:shd w:val="clear" w:color="auto" w:fill="E2EFDA"/>
            <w:vAlign w:val="center"/>
          </w:tcPr>
          <w:p w14:paraId="3D05B98E" w14:textId="1D484A2A" w:rsidR="0017123A" w:rsidRDefault="00616C37" w:rsidP="02C55CB0">
            <w:pPr>
              <w:rPr>
                <w:rFonts w:ascii="Arial" w:eastAsia="Arial" w:hAnsi="Arial" w:cs="Arial"/>
                <w:b/>
                <w:bCs/>
                <w:color w:val="000000"/>
                <w:sz w:val="20"/>
                <w:szCs w:val="20"/>
              </w:rPr>
            </w:pPr>
            <w:r w:rsidRPr="02C55CB0">
              <w:rPr>
                <w:rFonts w:ascii="Arial" w:eastAsia="Arial" w:hAnsi="Arial" w:cs="Arial"/>
                <w:b/>
                <w:bCs/>
                <w:color w:val="000000" w:themeColor="text1"/>
                <w:sz w:val="20"/>
                <w:szCs w:val="20"/>
              </w:rPr>
              <w:t xml:space="preserve"> €                     </w:t>
            </w:r>
            <w:r w:rsidR="0094547E" w:rsidRPr="02C55CB0">
              <w:rPr>
                <w:rFonts w:ascii="Arial" w:eastAsia="Arial" w:hAnsi="Arial" w:cs="Arial"/>
                <w:b/>
                <w:bCs/>
                <w:color w:val="000000" w:themeColor="text1"/>
                <w:sz w:val="20"/>
                <w:szCs w:val="20"/>
              </w:rPr>
              <w:t xml:space="preserve"> 9.</w:t>
            </w:r>
            <w:r w:rsidR="43236DF0" w:rsidRPr="02C55CB0">
              <w:rPr>
                <w:rFonts w:ascii="Arial" w:eastAsia="Arial" w:hAnsi="Arial" w:cs="Arial"/>
                <w:b/>
                <w:bCs/>
                <w:color w:val="000000" w:themeColor="text1"/>
                <w:sz w:val="20"/>
                <w:szCs w:val="20"/>
              </w:rPr>
              <w:t>600</w:t>
            </w:r>
            <w:r w:rsidR="0094547E" w:rsidRPr="02C55CB0">
              <w:rPr>
                <w:rFonts w:ascii="Arial" w:eastAsia="Arial" w:hAnsi="Arial" w:cs="Arial"/>
                <w:b/>
                <w:bCs/>
                <w:color w:val="000000" w:themeColor="text1"/>
                <w:sz w:val="20"/>
                <w:szCs w:val="20"/>
              </w:rPr>
              <w:t>,00</w:t>
            </w:r>
            <w:r w:rsidRPr="02C55CB0">
              <w:rPr>
                <w:rFonts w:ascii="Arial" w:eastAsia="Arial" w:hAnsi="Arial" w:cs="Arial"/>
                <w:b/>
                <w:bCs/>
                <w:color w:val="000000" w:themeColor="text1"/>
                <w:sz w:val="20"/>
                <w:szCs w:val="20"/>
              </w:rPr>
              <w:t xml:space="preserve">-   </w:t>
            </w:r>
          </w:p>
        </w:tc>
      </w:tr>
      <w:tr w:rsidR="0017123A" w14:paraId="7316F901"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2F7CBC4A" w14:textId="77777777" w:rsidR="0017123A" w:rsidRDefault="0017123A">
            <w:pPr>
              <w:jc w:val="right"/>
              <w:rPr>
                <w:rFonts w:ascii="Arial" w:eastAsia="Arial" w:hAnsi="Arial" w:cs="Arial"/>
                <w:color w:val="000000"/>
                <w:sz w:val="18"/>
                <w:szCs w:val="18"/>
              </w:rPr>
            </w:pPr>
          </w:p>
        </w:tc>
        <w:tc>
          <w:tcPr>
            <w:tcW w:w="6578" w:type="dxa"/>
            <w:tcBorders>
              <w:top w:val="nil"/>
              <w:left w:val="nil"/>
              <w:bottom w:val="single" w:sz="8" w:space="0" w:color="000000" w:themeColor="text1"/>
              <w:right w:val="single" w:sz="8" w:space="0" w:color="000000" w:themeColor="text1"/>
            </w:tcBorders>
            <w:vAlign w:val="center"/>
          </w:tcPr>
          <w:p w14:paraId="5F5040EB"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b) tasse di iscrizione ai moduli</w:t>
            </w:r>
          </w:p>
        </w:tc>
        <w:tc>
          <w:tcPr>
            <w:tcW w:w="2410" w:type="dxa"/>
            <w:tcBorders>
              <w:top w:val="nil"/>
              <w:left w:val="nil"/>
              <w:bottom w:val="single" w:sz="8" w:space="0" w:color="000000" w:themeColor="text1"/>
              <w:right w:val="single" w:sz="8" w:space="0" w:color="000000" w:themeColor="text1"/>
            </w:tcBorders>
            <w:shd w:val="clear" w:color="auto" w:fill="E2EFDA"/>
            <w:vAlign w:val="center"/>
          </w:tcPr>
          <w:p w14:paraId="24D74FA3" w14:textId="2633808A"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10A64F1D"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535B7E91" w14:textId="77777777" w:rsidR="0017123A" w:rsidRDefault="0017123A">
            <w:pPr>
              <w:jc w:val="right"/>
              <w:rPr>
                <w:rFonts w:ascii="Arial" w:eastAsia="Arial" w:hAnsi="Arial" w:cs="Arial"/>
                <w:color w:val="000000"/>
                <w:sz w:val="18"/>
                <w:szCs w:val="18"/>
              </w:rPr>
            </w:pPr>
          </w:p>
        </w:tc>
        <w:tc>
          <w:tcPr>
            <w:tcW w:w="6578" w:type="dxa"/>
            <w:tcBorders>
              <w:top w:val="nil"/>
              <w:left w:val="nil"/>
              <w:bottom w:val="single" w:sz="8" w:space="0" w:color="000000" w:themeColor="text1"/>
              <w:right w:val="single" w:sz="8" w:space="0" w:color="000000" w:themeColor="text1"/>
            </w:tcBorders>
            <w:vAlign w:val="center"/>
          </w:tcPr>
          <w:p w14:paraId="78136D65"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c) tasse di iscrizione come uditori</w:t>
            </w:r>
          </w:p>
        </w:tc>
        <w:tc>
          <w:tcPr>
            <w:tcW w:w="2410" w:type="dxa"/>
            <w:tcBorders>
              <w:top w:val="nil"/>
              <w:left w:val="nil"/>
              <w:bottom w:val="single" w:sz="8" w:space="0" w:color="000000" w:themeColor="text1"/>
              <w:right w:val="single" w:sz="8" w:space="0" w:color="000000" w:themeColor="text1"/>
            </w:tcBorders>
            <w:shd w:val="clear" w:color="auto" w:fill="E2EFDA"/>
            <w:vAlign w:val="center"/>
          </w:tcPr>
          <w:p w14:paraId="1C58AB0A" w14:textId="591E728E"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0B84F4CD"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5735D304"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2)</w:t>
            </w:r>
          </w:p>
        </w:tc>
        <w:tc>
          <w:tcPr>
            <w:tcW w:w="6578" w:type="dxa"/>
            <w:tcBorders>
              <w:top w:val="nil"/>
              <w:left w:val="nil"/>
              <w:bottom w:val="single" w:sz="8" w:space="0" w:color="000000" w:themeColor="text1"/>
              <w:right w:val="single" w:sz="8" w:space="0" w:color="000000" w:themeColor="text1"/>
            </w:tcBorders>
            <w:vAlign w:val="center"/>
          </w:tcPr>
          <w:p w14:paraId="46ED253B"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Contributi da Enti pubblici</w:t>
            </w:r>
          </w:p>
        </w:tc>
        <w:tc>
          <w:tcPr>
            <w:tcW w:w="2410" w:type="dxa"/>
            <w:tcBorders>
              <w:top w:val="nil"/>
              <w:left w:val="nil"/>
              <w:bottom w:val="single" w:sz="8" w:space="0" w:color="000000" w:themeColor="text1"/>
              <w:right w:val="single" w:sz="8" w:space="0" w:color="000000" w:themeColor="text1"/>
            </w:tcBorders>
            <w:shd w:val="clear" w:color="auto" w:fill="E2EFDA"/>
            <w:vAlign w:val="center"/>
          </w:tcPr>
          <w:p w14:paraId="12BA2E0A" w14:textId="107CAABA"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5D24201E"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06B014AC"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3)</w:t>
            </w:r>
          </w:p>
        </w:tc>
        <w:tc>
          <w:tcPr>
            <w:tcW w:w="6578" w:type="dxa"/>
            <w:tcBorders>
              <w:top w:val="nil"/>
              <w:left w:val="nil"/>
              <w:bottom w:val="single" w:sz="8" w:space="0" w:color="000000" w:themeColor="text1"/>
              <w:right w:val="single" w:sz="8" w:space="0" w:color="000000" w:themeColor="text1"/>
            </w:tcBorders>
            <w:vAlign w:val="center"/>
          </w:tcPr>
          <w:p w14:paraId="2C15C6CE"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Contributi da Enti privati</w:t>
            </w:r>
          </w:p>
        </w:tc>
        <w:tc>
          <w:tcPr>
            <w:tcW w:w="2410" w:type="dxa"/>
            <w:tcBorders>
              <w:top w:val="nil"/>
              <w:left w:val="nil"/>
              <w:bottom w:val="single" w:sz="8" w:space="0" w:color="000000" w:themeColor="text1"/>
              <w:right w:val="single" w:sz="8" w:space="0" w:color="000000" w:themeColor="text1"/>
            </w:tcBorders>
            <w:shd w:val="clear" w:color="auto" w:fill="E2EFDA"/>
            <w:vAlign w:val="center"/>
          </w:tcPr>
          <w:p w14:paraId="5A7888C7" w14:textId="2B19E1B2"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175450B6" w14:textId="77777777" w:rsidTr="02C55CB0">
        <w:trPr>
          <w:trHeight w:val="300"/>
        </w:trPr>
        <w:tc>
          <w:tcPr>
            <w:tcW w:w="500" w:type="dxa"/>
            <w:vMerge w:val="restart"/>
            <w:tcBorders>
              <w:top w:val="nil"/>
              <w:left w:val="single" w:sz="8" w:space="0" w:color="000000" w:themeColor="text1"/>
              <w:bottom w:val="nil"/>
              <w:right w:val="single" w:sz="8" w:space="0" w:color="000000" w:themeColor="text1"/>
            </w:tcBorders>
            <w:vAlign w:val="center"/>
          </w:tcPr>
          <w:p w14:paraId="4DF11955"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4)</w:t>
            </w:r>
          </w:p>
        </w:tc>
        <w:tc>
          <w:tcPr>
            <w:tcW w:w="8988"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3565A414"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Altro (</w:t>
            </w:r>
            <w:r>
              <w:rPr>
                <w:rFonts w:ascii="Arial" w:eastAsia="Arial" w:hAnsi="Arial" w:cs="Arial"/>
                <w:b/>
                <w:color w:val="000000"/>
                <w:sz w:val="20"/>
                <w:szCs w:val="20"/>
              </w:rPr>
              <w:t>specificare di che tipo</w:t>
            </w:r>
            <w:r>
              <w:rPr>
                <w:rFonts w:ascii="Arial" w:eastAsia="Arial" w:hAnsi="Arial" w:cs="Arial"/>
                <w:color w:val="000000"/>
                <w:sz w:val="20"/>
                <w:szCs w:val="20"/>
              </w:rPr>
              <w:t>)</w:t>
            </w:r>
          </w:p>
        </w:tc>
      </w:tr>
      <w:tr w:rsidR="0017123A" w14:paraId="0CE865E5" w14:textId="77777777" w:rsidTr="02C55CB0">
        <w:trPr>
          <w:trHeight w:val="300"/>
        </w:trPr>
        <w:tc>
          <w:tcPr>
            <w:tcW w:w="500" w:type="dxa"/>
            <w:vMerge/>
            <w:vAlign w:val="center"/>
          </w:tcPr>
          <w:p w14:paraId="18A9077F" w14:textId="77777777" w:rsidR="0017123A" w:rsidRDefault="0017123A">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578" w:type="dxa"/>
            <w:tcBorders>
              <w:top w:val="nil"/>
              <w:left w:val="nil"/>
              <w:bottom w:val="single" w:sz="8" w:space="0" w:color="000000" w:themeColor="text1"/>
              <w:right w:val="single" w:sz="8" w:space="0" w:color="000000" w:themeColor="text1"/>
            </w:tcBorders>
            <w:shd w:val="clear" w:color="auto" w:fill="E2EFDA"/>
            <w:vAlign w:val="center"/>
          </w:tcPr>
          <w:p w14:paraId="27916183" w14:textId="785D2CD2" w:rsidR="00A30A84" w:rsidRPr="00A30A84" w:rsidRDefault="00A30A84" w:rsidP="00A30A84">
            <w:pPr>
              <w:pStyle w:val="Listenabsatz"/>
              <w:numPr>
                <w:ilvl w:val="0"/>
                <w:numId w:val="7"/>
              </w:numPr>
              <w:rPr>
                <w:rFonts w:ascii="Arial" w:eastAsia="Arial" w:hAnsi="Arial" w:cs="Arial"/>
                <w:color w:val="000000"/>
                <w:sz w:val="20"/>
                <w:szCs w:val="20"/>
              </w:rPr>
            </w:pPr>
          </w:p>
        </w:tc>
        <w:tc>
          <w:tcPr>
            <w:tcW w:w="2410" w:type="dxa"/>
            <w:tcBorders>
              <w:top w:val="nil"/>
              <w:left w:val="nil"/>
              <w:bottom w:val="single" w:sz="8" w:space="0" w:color="000000" w:themeColor="text1"/>
              <w:right w:val="single" w:sz="8" w:space="0" w:color="000000" w:themeColor="text1"/>
            </w:tcBorders>
            <w:shd w:val="clear" w:color="auto" w:fill="E2EFDA"/>
            <w:vAlign w:val="center"/>
          </w:tcPr>
          <w:p w14:paraId="0F56B848" w14:textId="1FB6A579"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94547E">
              <w:rPr>
                <w:rFonts w:ascii="Arial" w:eastAsia="Arial" w:hAnsi="Arial" w:cs="Arial"/>
                <w:b/>
                <w:color w:val="000000"/>
                <w:sz w:val="20"/>
                <w:szCs w:val="20"/>
              </w:rPr>
              <w:t xml:space="preserve">                                  </w:t>
            </w:r>
            <w:r>
              <w:rPr>
                <w:rFonts w:ascii="Arial" w:eastAsia="Arial" w:hAnsi="Arial" w:cs="Arial"/>
                <w:b/>
                <w:color w:val="000000"/>
                <w:sz w:val="20"/>
                <w:szCs w:val="20"/>
              </w:rPr>
              <w:t xml:space="preserve"> -   </w:t>
            </w:r>
          </w:p>
        </w:tc>
      </w:tr>
      <w:tr w:rsidR="0017123A" w14:paraId="401D2F6B"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507AF838" w14:textId="77777777" w:rsidR="0017123A" w:rsidRDefault="00616C37">
            <w:pPr>
              <w:jc w:val="right"/>
              <w:rPr>
                <w:rFonts w:ascii="Arial" w:eastAsia="Arial" w:hAnsi="Arial" w:cs="Arial"/>
                <w:b/>
                <w:color w:val="000000"/>
                <w:sz w:val="18"/>
                <w:szCs w:val="18"/>
              </w:rPr>
            </w:pPr>
            <w:r>
              <w:rPr>
                <w:rFonts w:ascii="Arial" w:eastAsia="Arial" w:hAnsi="Arial" w:cs="Arial"/>
                <w:b/>
                <w:color w:val="000000"/>
                <w:sz w:val="18"/>
                <w:szCs w:val="18"/>
              </w:rPr>
              <w:t>A</w:t>
            </w:r>
          </w:p>
        </w:tc>
        <w:tc>
          <w:tcPr>
            <w:tcW w:w="6578" w:type="dxa"/>
            <w:tcBorders>
              <w:top w:val="nil"/>
              <w:left w:val="nil"/>
              <w:bottom w:val="single" w:sz="8" w:space="0" w:color="000000" w:themeColor="text1"/>
              <w:right w:val="single" w:sz="8" w:space="0" w:color="000000" w:themeColor="text1"/>
            </w:tcBorders>
            <w:vAlign w:val="center"/>
          </w:tcPr>
          <w:p w14:paraId="189159DB" w14:textId="77777777" w:rsidR="0017123A" w:rsidRDefault="00616C37">
            <w:pPr>
              <w:rPr>
                <w:rFonts w:ascii="Arial" w:eastAsia="Arial" w:hAnsi="Arial" w:cs="Arial"/>
                <w:b/>
                <w:color w:val="000000"/>
                <w:sz w:val="20"/>
                <w:szCs w:val="20"/>
              </w:rPr>
            </w:pPr>
            <w:r>
              <w:rPr>
                <w:rFonts w:ascii="Arial" w:eastAsia="Arial" w:hAnsi="Arial" w:cs="Arial"/>
                <w:b/>
                <w:color w:val="000000"/>
                <w:sz w:val="20"/>
                <w:szCs w:val="20"/>
              </w:rPr>
              <w:t>Totale</w:t>
            </w:r>
          </w:p>
        </w:tc>
        <w:tc>
          <w:tcPr>
            <w:tcW w:w="2410" w:type="dxa"/>
            <w:tcBorders>
              <w:top w:val="nil"/>
              <w:left w:val="nil"/>
              <w:bottom w:val="single" w:sz="8" w:space="0" w:color="000000" w:themeColor="text1"/>
              <w:right w:val="single" w:sz="8" w:space="0" w:color="000000" w:themeColor="text1"/>
            </w:tcBorders>
            <w:vAlign w:val="center"/>
          </w:tcPr>
          <w:p w14:paraId="1B30F469" w14:textId="57778354" w:rsidR="0017123A" w:rsidRDefault="00616C37" w:rsidP="02C55CB0">
            <w:pPr>
              <w:rPr>
                <w:rFonts w:ascii="Arial" w:eastAsia="Arial" w:hAnsi="Arial" w:cs="Arial"/>
                <w:b/>
                <w:bCs/>
                <w:color w:val="000000"/>
                <w:sz w:val="20"/>
                <w:szCs w:val="20"/>
              </w:rPr>
            </w:pPr>
            <w:r w:rsidRPr="02C55CB0">
              <w:rPr>
                <w:rFonts w:ascii="Arial" w:eastAsia="Arial" w:hAnsi="Arial" w:cs="Arial"/>
                <w:b/>
                <w:bCs/>
                <w:color w:val="000000" w:themeColor="text1"/>
                <w:sz w:val="20"/>
                <w:szCs w:val="20"/>
              </w:rPr>
              <w:t xml:space="preserve"> € </w:t>
            </w:r>
            <w:r w:rsidR="0094547E" w:rsidRPr="02C55CB0">
              <w:rPr>
                <w:rFonts w:ascii="Arial" w:eastAsia="Arial" w:hAnsi="Arial" w:cs="Arial"/>
                <w:b/>
                <w:bCs/>
                <w:color w:val="000000" w:themeColor="text1"/>
                <w:sz w:val="20"/>
                <w:szCs w:val="20"/>
              </w:rPr>
              <w:t xml:space="preserve">                   9</w:t>
            </w:r>
            <w:r w:rsidR="2CACCD25" w:rsidRPr="02C55CB0">
              <w:rPr>
                <w:rFonts w:ascii="Arial" w:eastAsia="Arial" w:hAnsi="Arial" w:cs="Arial"/>
                <w:b/>
                <w:bCs/>
                <w:color w:val="000000" w:themeColor="text1"/>
                <w:sz w:val="20"/>
                <w:szCs w:val="20"/>
              </w:rPr>
              <w:t>.</w:t>
            </w:r>
            <w:r w:rsidR="16E3B741" w:rsidRPr="02C55CB0">
              <w:rPr>
                <w:rFonts w:ascii="Arial" w:eastAsia="Arial" w:hAnsi="Arial" w:cs="Arial"/>
                <w:b/>
                <w:bCs/>
                <w:color w:val="000000" w:themeColor="text1"/>
                <w:sz w:val="20"/>
                <w:szCs w:val="20"/>
              </w:rPr>
              <w:t>600</w:t>
            </w:r>
            <w:r w:rsidR="0094547E" w:rsidRPr="02C55CB0">
              <w:rPr>
                <w:rFonts w:ascii="Arial" w:eastAsia="Arial" w:hAnsi="Arial" w:cs="Arial"/>
                <w:b/>
                <w:bCs/>
                <w:color w:val="000000" w:themeColor="text1"/>
                <w:sz w:val="20"/>
                <w:szCs w:val="20"/>
              </w:rPr>
              <w:t>,00</w:t>
            </w:r>
            <w:r w:rsidRPr="02C55CB0">
              <w:rPr>
                <w:rFonts w:ascii="Arial" w:eastAsia="Arial" w:hAnsi="Arial" w:cs="Arial"/>
                <w:b/>
                <w:bCs/>
                <w:color w:val="000000" w:themeColor="text1"/>
                <w:sz w:val="20"/>
                <w:szCs w:val="20"/>
              </w:rPr>
              <w:t xml:space="preserve"> -   </w:t>
            </w:r>
          </w:p>
        </w:tc>
      </w:tr>
      <w:tr w:rsidR="0017123A" w14:paraId="35B810EF" w14:textId="77777777" w:rsidTr="02C55CB0">
        <w:trPr>
          <w:trHeight w:val="300"/>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B0FC74" w14:textId="77777777" w:rsidR="0017123A" w:rsidRDefault="00616C37">
            <w:pPr>
              <w:jc w:val="center"/>
              <w:rPr>
                <w:rFonts w:ascii="Arial" w:eastAsia="Arial" w:hAnsi="Arial" w:cs="Arial"/>
                <w:b/>
                <w:color w:val="000000"/>
                <w:sz w:val="18"/>
                <w:szCs w:val="18"/>
              </w:rPr>
            </w:pPr>
            <w:r>
              <w:rPr>
                <w:rFonts w:ascii="Arial" w:eastAsia="Arial" w:hAnsi="Arial" w:cs="Arial"/>
                <w:b/>
                <w:color w:val="000000"/>
                <w:sz w:val="18"/>
                <w:szCs w:val="18"/>
              </w:rPr>
              <w:t>Costi</w:t>
            </w:r>
          </w:p>
        </w:tc>
        <w:tc>
          <w:tcPr>
            <w:tcW w:w="2410" w:type="dxa"/>
            <w:tcBorders>
              <w:top w:val="nil"/>
              <w:left w:val="nil"/>
              <w:bottom w:val="single" w:sz="8" w:space="0" w:color="000000" w:themeColor="text1"/>
              <w:right w:val="single" w:sz="8" w:space="0" w:color="000000" w:themeColor="text1"/>
            </w:tcBorders>
            <w:vAlign w:val="center"/>
          </w:tcPr>
          <w:p w14:paraId="32D1CD27" w14:textId="77777777" w:rsidR="0017123A" w:rsidRDefault="00616C37">
            <w:pPr>
              <w:jc w:val="center"/>
              <w:rPr>
                <w:rFonts w:ascii="Arial" w:eastAsia="Arial" w:hAnsi="Arial" w:cs="Arial"/>
                <w:b/>
                <w:color w:val="000000"/>
                <w:sz w:val="20"/>
                <w:szCs w:val="20"/>
              </w:rPr>
            </w:pPr>
            <w:r>
              <w:rPr>
                <w:rFonts w:ascii="Arial" w:eastAsia="Arial" w:hAnsi="Arial" w:cs="Arial"/>
                <w:b/>
                <w:color w:val="000000"/>
                <w:sz w:val="20"/>
                <w:szCs w:val="20"/>
              </w:rPr>
              <w:t xml:space="preserve"> Importo in Euro </w:t>
            </w:r>
          </w:p>
        </w:tc>
      </w:tr>
      <w:tr w:rsidR="0017123A" w14:paraId="33F4D97F" w14:textId="77777777" w:rsidTr="02C55CB0">
        <w:trPr>
          <w:trHeight w:val="300"/>
        </w:trPr>
        <w:tc>
          <w:tcPr>
            <w:tcW w:w="94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6E6A67" w14:textId="77777777" w:rsidR="0017123A" w:rsidRDefault="00616C37">
            <w:pPr>
              <w:rPr>
                <w:rFonts w:ascii="Arial" w:eastAsia="Arial" w:hAnsi="Arial" w:cs="Arial"/>
                <w:b/>
                <w:color w:val="000000"/>
                <w:sz w:val="18"/>
                <w:szCs w:val="18"/>
              </w:rPr>
            </w:pPr>
            <w:r>
              <w:rPr>
                <w:rFonts w:ascii="Arial" w:eastAsia="Arial" w:hAnsi="Arial" w:cs="Arial"/>
                <w:b/>
                <w:color w:val="000000"/>
                <w:sz w:val="18"/>
                <w:szCs w:val="18"/>
              </w:rPr>
              <w:t>Didattica</w:t>
            </w:r>
          </w:p>
        </w:tc>
      </w:tr>
      <w:tr w:rsidR="0017123A" w14:paraId="30E1F5E5"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53489C27"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a)</w:t>
            </w:r>
          </w:p>
        </w:tc>
        <w:tc>
          <w:tcPr>
            <w:tcW w:w="6578" w:type="dxa"/>
            <w:tcBorders>
              <w:top w:val="nil"/>
              <w:left w:val="nil"/>
              <w:bottom w:val="single" w:sz="8" w:space="0" w:color="000000" w:themeColor="text1"/>
              <w:right w:val="single" w:sz="8" w:space="0" w:color="000000" w:themeColor="text1"/>
            </w:tcBorders>
            <w:vAlign w:val="center"/>
          </w:tcPr>
          <w:p w14:paraId="239B54CB"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 xml:space="preserve">Compensi ai docenti per attività didattica </w:t>
            </w:r>
            <w:r>
              <w:rPr>
                <w:rFonts w:ascii="Arial" w:eastAsia="Arial" w:hAnsi="Arial" w:cs="Arial"/>
                <w:color w:val="000000"/>
                <w:sz w:val="20"/>
                <w:szCs w:val="20"/>
                <w:vertAlign w:val="superscript"/>
              </w:rPr>
              <w:t>(1)</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1910B44F" w14:textId="0D44E9C8" w:rsidR="0017123A" w:rsidRDefault="00616C37" w:rsidP="02C55CB0">
            <w:pPr>
              <w:rPr>
                <w:rFonts w:ascii="Arial" w:eastAsia="Arial" w:hAnsi="Arial" w:cs="Arial"/>
                <w:b/>
                <w:bCs/>
                <w:color w:val="000000"/>
                <w:sz w:val="20"/>
                <w:szCs w:val="20"/>
              </w:rPr>
            </w:pPr>
            <w:r w:rsidRPr="02C55CB0">
              <w:rPr>
                <w:rFonts w:ascii="Arial" w:eastAsia="Arial" w:hAnsi="Arial" w:cs="Arial"/>
                <w:b/>
                <w:bCs/>
                <w:color w:val="000000" w:themeColor="text1"/>
                <w:sz w:val="20"/>
                <w:szCs w:val="20"/>
              </w:rPr>
              <w:t xml:space="preserve"> € </w:t>
            </w:r>
            <w:r w:rsidR="0094547E" w:rsidRPr="02C55CB0">
              <w:rPr>
                <w:rFonts w:ascii="Arial" w:eastAsia="Arial" w:hAnsi="Arial" w:cs="Arial"/>
                <w:b/>
                <w:bCs/>
                <w:color w:val="000000" w:themeColor="text1"/>
                <w:sz w:val="20"/>
                <w:szCs w:val="20"/>
              </w:rPr>
              <w:t xml:space="preserve">                    </w:t>
            </w:r>
            <w:r w:rsidR="225997E5" w:rsidRPr="02C55CB0">
              <w:rPr>
                <w:rFonts w:ascii="Arial" w:eastAsia="Arial" w:hAnsi="Arial" w:cs="Arial"/>
                <w:b/>
                <w:bCs/>
                <w:color w:val="000000" w:themeColor="text1"/>
                <w:sz w:val="20"/>
                <w:szCs w:val="20"/>
              </w:rPr>
              <w:t>3.200</w:t>
            </w:r>
            <w:r w:rsidR="0094547E" w:rsidRPr="02C55CB0">
              <w:rPr>
                <w:rFonts w:ascii="Arial" w:eastAsia="Arial" w:hAnsi="Arial" w:cs="Arial"/>
                <w:b/>
                <w:bCs/>
                <w:color w:val="000000" w:themeColor="text1"/>
                <w:sz w:val="20"/>
                <w:szCs w:val="20"/>
              </w:rPr>
              <w:t>,00</w:t>
            </w:r>
            <w:r w:rsidRPr="02C55CB0">
              <w:rPr>
                <w:rFonts w:ascii="Arial" w:eastAsia="Arial" w:hAnsi="Arial" w:cs="Arial"/>
                <w:b/>
                <w:bCs/>
                <w:color w:val="000000" w:themeColor="text1"/>
                <w:sz w:val="20"/>
                <w:szCs w:val="20"/>
              </w:rPr>
              <w:t xml:space="preserve">- </w:t>
            </w:r>
          </w:p>
        </w:tc>
      </w:tr>
      <w:tr w:rsidR="0017123A" w14:paraId="2E728385"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67A318B2"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b)</w:t>
            </w:r>
          </w:p>
        </w:tc>
        <w:tc>
          <w:tcPr>
            <w:tcW w:w="6578" w:type="dxa"/>
            <w:tcBorders>
              <w:top w:val="nil"/>
              <w:left w:val="nil"/>
              <w:bottom w:val="single" w:sz="8" w:space="0" w:color="000000" w:themeColor="text1"/>
              <w:right w:val="single" w:sz="8" w:space="0" w:color="000000" w:themeColor="text1"/>
            </w:tcBorders>
            <w:vAlign w:val="center"/>
          </w:tcPr>
          <w:p w14:paraId="76F761F1"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 xml:space="preserve">Compensi per attività di tutoraggio </w:t>
            </w:r>
            <w:r>
              <w:rPr>
                <w:rFonts w:ascii="Arial" w:eastAsia="Arial" w:hAnsi="Arial" w:cs="Arial"/>
                <w:color w:val="000000"/>
                <w:sz w:val="20"/>
                <w:szCs w:val="20"/>
                <w:vertAlign w:val="superscript"/>
              </w:rPr>
              <w:t>(2)</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0B754F5E" w14:textId="2E90F663"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327FB2">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00327FB2">
              <w:rPr>
                <w:rFonts w:ascii="Arial" w:eastAsia="Arial" w:hAnsi="Arial" w:cs="Arial"/>
                <w:b/>
                <w:color w:val="000000"/>
                <w:sz w:val="20"/>
                <w:szCs w:val="20"/>
              </w:rPr>
              <w:t xml:space="preserve"> 500</w:t>
            </w:r>
            <w:r w:rsidR="0094547E">
              <w:rPr>
                <w:rFonts w:ascii="Arial" w:eastAsia="Arial" w:hAnsi="Arial" w:cs="Arial"/>
                <w:b/>
                <w:color w:val="000000"/>
                <w:sz w:val="20"/>
                <w:szCs w:val="20"/>
              </w:rPr>
              <w:t>,00</w:t>
            </w:r>
            <w:r>
              <w:rPr>
                <w:rFonts w:ascii="Arial" w:eastAsia="Arial" w:hAnsi="Arial" w:cs="Arial"/>
                <w:b/>
                <w:color w:val="000000"/>
                <w:sz w:val="20"/>
                <w:szCs w:val="20"/>
              </w:rPr>
              <w:t xml:space="preserve">-   </w:t>
            </w:r>
          </w:p>
        </w:tc>
      </w:tr>
      <w:tr w:rsidR="0017123A" w14:paraId="61C0B324"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7A2C4BE5"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c)</w:t>
            </w:r>
          </w:p>
        </w:tc>
        <w:tc>
          <w:tcPr>
            <w:tcW w:w="6578" w:type="dxa"/>
            <w:tcBorders>
              <w:top w:val="nil"/>
              <w:left w:val="nil"/>
              <w:bottom w:val="single" w:sz="8" w:space="0" w:color="000000" w:themeColor="text1"/>
              <w:right w:val="single" w:sz="8" w:space="0" w:color="000000" w:themeColor="text1"/>
            </w:tcBorders>
            <w:vAlign w:val="center"/>
          </w:tcPr>
          <w:p w14:paraId="10689471"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Materiale didattico</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17137D75" w14:textId="2AEB4775"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7A9AFD5A" w14:textId="77777777" w:rsidTr="02C55CB0">
        <w:trPr>
          <w:trHeight w:val="48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38A54A6A"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d)</w:t>
            </w:r>
          </w:p>
        </w:tc>
        <w:tc>
          <w:tcPr>
            <w:tcW w:w="6578" w:type="dxa"/>
            <w:tcBorders>
              <w:top w:val="nil"/>
              <w:left w:val="nil"/>
              <w:bottom w:val="single" w:sz="8" w:space="0" w:color="000000" w:themeColor="text1"/>
              <w:right w:val="single" w:sz="8" w:space="0" w:color="000000" w:themeColor="text1"/>
            </w:tcBorders>
            <w:vAlign w:val="center"/>
          </w:tcPr>
          <w:p w14:paraId="38249249"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Altri costi connessi con la didattica</w:t>
            </w:r>
            <w:r>
              <w:rPr>
                <w:rFonts w:ascii="Arial" w:eastAsia="Arial" w:hAnsi="Arial" w:cs="Arial"/>
                <w:color w:val="000000"/>
                <w:sz w:val="20"/>
                <w:szCs w:val="20"/>
              </w:rPr>
              <w:br/>
            </w:r>
            <w:r>
              <w:rPr>
                <w:rFonts w:ascii="Arial" w:eastAsia="Arial" w:hAnsi="Arial" w:cs="Arial"/>
                <w:color w:val="000000"/>
                <w:sz w:val="16"/>
                <w:szCs w:val="16"/>
              </w:rPr>
              <w:t>(nel caso di Corso con modalità didattica a distanza o mista)</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6E0CC2D3" w14:textId="7665B8AB"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5667F206" w14:textId="77777777" w:rsidTr="02C55CB0">
        <w:trPr>
          <w:trHeight w:val="324"/>
        </w:trPr>
        <w:tc>
          <w:tcPr>
            <w:tcW w:w="94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F66AB2" w14:textId="77777777" w:rsidR="0017123A" w:rsidRDefault="00616C37">
            <w:pPr>
              <w:rPr>
                <w:rFonts w:ascii="Arial" w:eastAsia="Arial" w:hAnsi="Arial" w:cs="Arial"/>
                <w:b/>
                <w:color w:val="000000"/>
                <w:sz w:val="18"/>
                <w:szCs w:val="18"/>
              </w:rPr>
            </w:pPr>
            <w:r>
              <w:rPr>
                <w:rFonts w:ascii="Arial" w:eastAsia="Arial" w:hAnsi="Arial" w:cs="Arial"/>
                <w:b/>
                <w:color w:val="000000"/>
                <w:sz w:val="18"/>
                <w:szCs w:val="18"/>
              </w:rPr>
              <w:t xml:space="preserve">Coordinamento e gestione </w:t>
            </w:r>
            <w:r>
              <w:rPr>
                <w:rFonts w:ascii="Arial" w:eastAsia="Arial" w:hAnsi="Arial" w:cs="Arial"/>
                <w:b/>
                <w:color w:val="000000"/>
                <w:sz w:val="18"/>
                <w:szCs w:val="18"/>
                <w:vertAlign w:val="superscript"/>
              </w:rPr>
              <w:t>(3)</w:t>
            </w:r>
          </w:p>
        </w:tc>
      </w:tr>
      <w:tr w:rsidR="0017123A" w14:paraId="2AD5A430"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6CBCB555"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a)</w:t>
            </w:r>
          </w:p>
        </w:tc>
        <w:tc>
          <w:tcPr>
            <w:tcW w:w="6578" w:type="dxa"/>
            <w:tcBorders>
              <w:top w:val="nil"/>
              <w:left w:val="nil"/>
              <w:bottom w:val="single" w:sz="8" w:space="0" w:color="000000" w:themeColor="text1"/>
              <w:right w:val="single" w:sz="8" w:space="0" w:color="000000" w:themeColor="text1"/>
            </w:tcBorders>
            <w:vAlign w:val="center"/>
          </w:tcPr>
          <w:p w14:paraId="1E855FF6"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 xml:space="preserve">Compenso al Direttore quale indennità di funzione </w:t>
            </w:r>
            <w:r>
              <w:rPr>
                <w:rFonts w:ascii="Arial" w:eastAsia="Arial" w:hAnsi="Arial" w:cs="Arial"/>
                <w:color w:val="000000"/>
                <w:sz w:val="20"/>
                <w:szCs w:val="20"/>
                <w:vertAlign w:val="superscript"/>
              </w:rPr>
              <w:t>(4)</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7DBF315C" w14:textId="5CA010FE"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237E70">
              <w:rPr>
                <w:rFonts w:ascii="Arial" w:eastAsia="Arial" w:hAnsi="Arial" w:cs="Arial"/>
                <w:b/>
                <w:color w:val="000000"/>
                <w:sz w:val="20"/>
                <w:szCs w:val="20"/>
              </w:rPr>
              <w:t xml:space="preserve">                        </w:t>
            </w:r>
            <w:r w:rsidR="000C5C5C">
              <w:rPr>
                <w:rFonts w:ascii="Arial" w:eastAsia="Arial" w:hAnsi="Arial" w:cs="Arial"/>
                <w:b/>
                <w:color w:val="000000"/>
                <w:sz w:val="20"/>
                <w:szCs w:val="20"/>
              </w:rPr>
              <w:t>60</w:t>
            </w:r>
            <w:r w:rsidR="00327FB2">
              <w:rPr>
                <w:rFonts w:ascii="Arial" w:eastAsia="Arial" w:hAnsi="Arial" w:cs="Arial"/>
                <w:b/>
                <w:color w:val="000000"/>
                <w:sz w:val="20"/>
                <w:szCs w:val="20"/>
              </w:rPr>
              <w:t>0,00</w:t>
            </w:r>
            <w:r>
              <w:rPr>
                <w:rFonts w:ascii="Arial" w:eastAsia="Arial" w:hAnsi="Arial" w:cs="Arial"/>
                <w:b/>
                <w:color w:val="000000"/>
                <w:sz w:val="20"/>
                <w:szCs w:val="20"/>
              </w:rPr>
              <w:t xml:space="preserve">-   </w:t>
            </w:r>
          </w:p>
        </w:tc>
      </w:tr>
      <w:tr w:rsidR="0017123A" w14:paraId="5C06ED1C"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61089263"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b)</w:t>
            </w:r>
          </w:p>
        </w:tc>
        <w:tc>
          <w:tcPr>
            <w:tcW w:w="6578" w:type="dxa"/>
            <w:tcBorders>
              <w:top w:val="nil"/>
              <w:left w:val="nil"/>
              <w:bottom w:val="single" w:sz="8" w:space="0" w:color="000000" w:themeColor="text1"/>
              <w:right w:val="single" w:sz="8" w:space="0" w:color="000000" w:themeColor="text1"/>
            </w:tcBorders>
            <w:vAlign w:val="center"/>
          </w:tcPr>
          <w:p w14:paraId="20E4CEB6"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 xml:space="preserve">Compensi al personale TAB per attività di supporto </w:t>
            </w:r>
            <w:r>
              <w:rPr>
                <w:rFonts w:ascii="Arial" w:eastAsia="Arial" w:hAnsi="Arial" w:cs="Arial"/>
                <w:color w:val="000000"/>
                <w:sz w:val="20"/>
                <w:szCs w:val="20"/>
                <w:vertAlign w:val="superscript"/>
              </w:rPr>
              <w:t>(5)</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04DAE16E" w14:textId="41A239DF"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7037F5">
              <w:rPr>
                <w:rFonts w:ascii="Arial" w:eastAsia="Arial" w:hAnsi="Arial" w:cs="Arial"/>
                <w:b/>
                <w:color w:val="000000"/>
                <w:sz w:val="20"/>
                <w:szCs w:val="20"/>
              </w:rPr>
              <w:t>3</w:t>
            </w:r>
            <w:r w:rsidR="007560CF">
              <w:rPr>
                <w:rFonts w:ascii="Arial" w:eastAsia="Arial" w:hAnsi="Arial" w:cs="Arial"/>
                <w:b/>
                <w:color w:val="000000"/>
                <w:sz w:val="20"/>
                <w:szCs w:val="20"/>
              </w:rPr>
              <w:t>2</w:t>
            </w:r>
            <w:r w:rsidR="00BF368B">
              <w:rPr>
                <w:rFonts w:ascii="Arial" w:eastAsia="Arial" w:hAnsi="Arial" w:cs="Arial"/>
                <w:b/>
                <w:color w:val="000000"/>
                <w:sz w:val="20"/>
                <w:szCs w:val="20"/>
              </w:rPr>
              <w:t>0</w:t>
            </w:r>
            <w:r w:rsidR="00327FB2">
              <w:rPr>
                <w:rFonts w:ascii="Arial" w:eastAsia="Arial" w:hAnsi="Arial" w:cs="Arial"/>
                <w:b/>
                <w:color w:val="000000"/>
                <w:sz w:val="20"/>
                <w:szCs w:val="20"/>
              </w:rPr>
              <w:t>,00</w:t>
            </w:r>
            <w:r>
              <w:rPr>
                <w:rFonts w:ascii="Arial" w:eastAsia="Arial" w:hAnsi="Arial" w:cs="Arial"/>
                <w:b/>
                <w:color w:val="000000"/>
                <w:sz w:val="20"/>
                <w:szCs w:val="20"/>
              </w:rPr>
              <w:t xml:space="preserve">-   </w:t>
            </w:r>
          </w:p>
        </w:tc>
      </w:tr>
      <w:tr w:rsidR="0017123A" w14:paraId="0CC3F876"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10C33533"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c)</w:t>
            </w:r>
          </w:p>
        </w:tc>
        <w:tc>
          <w:tcPr>
            <w:tcW w:w="6578" w:type="dxa"/>
            <w:tcBorders>
              <w:top w:val="nil"/>
              <w:left w:val="nil"/>
              <w:bottom w:val="single" w:sz="8" w:space="0" w:color="000000" w:themeColor="text1"/>
              <w:right w:val="single" w:sz="8" w:space="0" w:color="000000" w:themeColor="text1"/>
            </w:tcBorders>
            <w:vAlign w:val="center"/>
          </w:tcPr>
          <w:p w14:paraId="2BDC99D4"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Attività di coordinamento e di gestione</w:t>
            </w:r>
            <w:r>
              <w:rPr>
                <w:rFonts w:ascii="Arial" w:eastAsia="Arial" w:hAnsi="Arial" w:cs="Arial"/>
                <w:color w:val="000000"/>
                <w:sz w:val="20"/>
                <w:szCs w:val="20"/>
                <w:vertAlign w:val="superscript"/>
              </w:rPr>
              <w:t xml:space="preserve"> (6)</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49062B9D" w14:textId="3167F6FD"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44180B0B"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551F72D9"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d)</w:t>
            </w:r>
          </w:p>
        </w:tc>
        <w:tc>
          <w:tcPr>
            <w:tcW w:w="6578" w:type="dxa"/>
            <w:tcBorders>
              <w:top w:val="nil"/>
              <w:left w:val="nil"/>
              <w:bottom w:val="single" w:sz="8" w:space="0" w:color="000000" w:themeColor="text1"/>
              <w:right w:val="single" w:sz="8" w:space="0" w:color="000000" w:themeColor="text1"/>
            </w:tcBorders>
            <w:vAlign w:val="center"/>
          </w:tcPr>
          <w:p w14:paraId="3285E093"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Rimborso missioni</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550536E6" w14:textId="0A0AAAFF"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E463A2">
              <w:rPr>
                <w:rFonts w:ascii="Arial" w:eastAsia="Arial" w:hAnsi="Arial" w:cs="Arial"/>
                <w:b/>
                <w:color w:val="000000"/>
                <w:sz w:val="20"/>
                <w:szCs w:val="20"/>
              </w:rPr>
              <w:t xml:space="preserve"> </w:t>
            </w:r>
            <w:r w:rsidR="00B52C39">
              <w:rPr>
                <w:rFonts w:ascii="Arial" w:eastAsia="Arial" w:hAnsi="Arial" w:cs="Arial"/>
                <w:b/>
                <w:color w:val="000000"/>
                <w:sz w:val="20"/>
                <w:szCs w:val="20"/>
              </w:rPr>
              <w:t>2</w:t>
            </w:r>
            <w:r w:rsidR="000B384D">
              <w:rPr>
                <w:rFonts w:ascii="Arial" w:eastAsia="Arial" w:hAnsi="Arial" w:cs="Arial"/>
                <w:b/>
                <w:color w:val="000000"/>
                <w:sz w:val="20"/>
                <w:szCs w:val="20"/>
              </w:rPr>
              <w:t>.1</w:t>
            </w:r>
            <w:r w:rsidR="00B52C39">
              <w:rPr>
                <w:rFonts w:ascii="Arial" w:eastAsia="Arial" w:hAnsi="Arial" w:cs="Arial"/>
                <w:b/>
                <w:color w:val="000000"/>
                <w:sz w:val="20"/>
                <w:szCs w:val="20"/>
              </w:rPr>
              <w:t>00</w:t>
            </w:r>
            <w:r w:rsidR="0094547E">
              <w:rPr>
                <w:rFonts w:ascii="Arial" w:eastAsia="Arial" w:hAnsi="Arial" w:cs="Arial"/>
                <w:b/>
                <w:color w:val="000000"/>
                <w:sz w:val="20"/>
                <w:szCs w:val="20"/>
              </w:rPr>
              <w:t>,00</w:t>
            </w:r>
            <w:r>
              <w:rPr>
                <w:rFonts w:ascii="Arial" w:eastAsia="Arial" w:hAnsi="Arial" w:cs="Arial"/>
                <w:b/>
                <w:color w:val="000000"/>
                <w:sz w:val="20"/>
                <w:szCs w:val="20"/>
              </w:rPr>
              <w:t xml:space="preserve">- </w:t>
            </w:r>
          </w:p>
        </w:tc>
      </w:tr>
      <w:tr w:rsidR="0017123A" w14:paraId="7E26D250"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696C77A4"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e)</w:t>
            </w:r>
          </w:p>
        </w:tc>
        <w:tc>
          <w:tcPr>
            <w:tcW w:w="6578" w:type="dxa"/>
            <w:tcBorders>
              <w:top w:val="nil"/>
              <w:left w:val="nil"/>
              <w:bottom w:val="single" w:sz="8" w:space="0" w:color="000000" w:themeColor="text1"/>
              <w:right w:val="single" w:sz="8" w:space="0" w:color="000000" w:themeColor="text1"/>
            </w:tcBorders>
            <w:vAlign w:val="center"/>
          </w:tcPr>
          <w:p w14:paraId="0136B5D5"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Altri costi (posta, cancelleria ecc.)</w:t>
            </w: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2AEA6B65" w14:textId="4894A52D"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0AC6AE5E" w14:textId="77777777" w:rsidTr="02C55CB0">
        <w:trPr>
          <w:trHeight w:val="300"/>
        </w:trPr>
        <w:tc>
          <w:tcPr>
            <w:tcW w:w="94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F3D7D" w14:textId="77777777" w:rsidR="0017123A" w:rsidRDefault="00616C37">
            <w:pPr>
              <w:rPr>
                <w:rFonts w:ascii="Arial" w:eastAsia="Arial" w:hAnsi="Arial" w:cs="Arial"/>
                <w:b/>
                <w:color w:val="000000"/>
                <w:sz w:val="18"/>
                <w:szCs w:val="18"/>
              </w:rPr>
            </w:pPr>
            <w:r>
              <w:rPr>
                <w:rFonts w:ascii="Arial" w:eastAsia="Arial" w:hAnsi="Arial" w:cs="Arial"/>
                <w:b/>
                <w:color w:val="000000"/>
                <w:sz w:val="18"/>
                <w:szCs w:val="18"/>
              </w:rPr>
              <w:t>Altro (specificare)</w:t>
            </w:r>
          </w:p>
        </w:tc>
      </w:tr>
      <w:tr w:rsidR="0017123A" w14:paraId="4DEF1DB9"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031C0A58" w14:textId="77777777" w:rsidR="0017123A" w:rsidRDefault="00616C37">
            <w:pPr>
              <w:jc w:val="right"/>
              <w:rPr>
                <w:rFonts w:ascii="Arial" w:eastAsia="Arial" w:hAnsi="Arial" w:cs="Arial"/>
                <w:color w:val="000000"/>
                <w:sz w:val="18"/>
                <w:szCs w:val="18"/>
              </w:rPr>
            </w:pPr>
            <w:r>
              <w:rPr>
                <w:rFonts w:ascii="Arial" w:eastAsia="Arial" w:hAnsi="Arial" w:cs="Arial"/>
                <w:color w:val="000000"/>
                <w:sz w:val="18"/>
                <w:szCs w:val="18"/>
              </w:rPr>
              <w:t>a)</w:t>
            </w:r>
          </w:p>
        </w:tc>
        <w:tc>
          <w:tcPr>
            <w:tcW w:w="6578" w:type="dxa"/>
            <w:tcBorders>
              <w:top w:val="nil"/>
              <w:left w:val="nil"/>
              <w:bottom w:val="single" w:sz="8" w:space="0" w:color="000000" w:themeColor="text1"/>
              <w:right w:val="single" w:sz="8" w:space="0" w:color="000000" w:themeColor="text1"/>
            </w:tcBorders>
            <w:shd w:val="clear" w:color="auto" w:fill="FCE4D6"/>
            <w:vAlign w:val="center"/>
          </w:tcPr>
          <w:p w14:paraId="65C57C4D" w14:textId="77777777" w:rsidR="0017123A" w:rsidRDefault="0017123A">
            <w:pPr>
              <w:rPr>
                <w:rFonts w:ascii="Arial" w:eastAsia="Arial" w:hAnsi="Arial" w:cs="Arial"/>
                <w:color w:val="000000"/>
                <w:sz w:val="20"/>
                <w:szCs w:val="20"/>
              </w:rPr>
            </w:pPr>
          </w:p>
        </w:tc>
        <w:tc>
          <w:tcPr>
            <w:tcW w:w="2410" w:type="dxa"/>
            <w:tcBorders>
              <w:top w:val="nil"/>
              <w:left w:val="nil"/>
              <w:bottom w:val="single" w:sz="8" w:space="0" w:color="000000" w:themeColor="text1"/>
              <w:right w:val="single" w:sz="8" w:space="0" w:color="000000" w:themeColor="text1"/>
            </w:tcBorders>
            <w:shd w:val="clear" w:color="auto" w:fill="FCE4D6"/>
            <w:vAlign w:val="center"/>
          </w:tcPr>
          <w:p w14:paraId="643E87DD" w14:textId="18E81032"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   </w:t>
            </w:r>
          </w:p>
        </w:tc>
      </w:tr>
      <w:tr w:rsidR="0017123A" w14:paraId="345A9BB0" w14:textId="77777777" w:rsidTr="02C55CB0">
        <w:trPr>
          <w:trHeight w:val="300"/>
        </w:trPr>
        <w:tc>
          <w:tcPr>
            <w:tcW w:w="94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1154B" w14:textId="77777777" w:rsidR="0017123A" w:rsidRDefault="00616C37">
            <w:pPr>
              <w:rPr>
                <w:rFonts w:ascii="Arial" w:eastAsia="Arial" w:hAnsi="Arial" w:cs="Arial"/>
                <w:b/>
                <w:color w:val="000000"/>
                <w:sz w:val="18"/>
                <w:szCs w:val="18"/>
              </w:rPr>
            </w:pPr>
            <w:r>
              <w:rPr>
                <w:rFonts w:ascii="Arial" w:eastAsia="Arial" w:hAnsi="Arial" w:cs="Arial"/>
                <w:b/>
                <w:color w:val="000000"/>
                <w:sz w:val="18"/>
                <w:szCs w:val="18"/>
              </w:rPr>
              <w:t>Quote dovute</w:t>
            </w:r>
          </w:p>
        </w:tc>
      </w:tr>
      <w:tr w:rsidR="0017123A" w14:paraId="2C1699E3"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131386AE" w14:textId="77777777" w:rsidR="0017123A" w:rsidRDefault="0017123A">
            <w:pPr>
              <w:jc w:val="right"/>
              <w:rPr>
                <w:rFonts w:ascii="Arial" w:eastAsia="Arial" w:hAnsi="Arial" w:cs="Arial"/>
                <w:color w:val="000000"/>
                <w:sz w:val="18"/>
                <w:szCs w:val="18"/>
              </w:rPr>
            </w:pPr>
          </w:p>
        </w:tc>
        <w:tc>
          <w:tcPr>
            <w:tcW w:w="6578" w:type="dxa"/>
            <w:tcBorders>
              <w:top w:val="nil"/>
              <w:left w:val="nil"/>
              <w:bottom w:val="single" w:sz="8" w:space="0" w:color="000000" w:themeColor="text1"/>
              <w:right w:val="single" w:sz="8" w:space="0" w:color="000000" w:themeColor="text1"/>
            </w:tcBorders>
            <w:vAlign w:val="center"/>
          </w:tcPr>
          <w:p w14:paraId="6F228F95"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 xml:space="preserve">Ateneo </w:t>
            </w:r>
            <w:r>
              <w:rPr>
                <w:rFonts w:ascii="Arial" w:eastAsia="Arial" w:hAnsi="Arial" w:cs="Arial"/>
                <w:color w:val="000000"/>
                <w:sz w:val="20"/>
                <w:szCs w:val="20"/>
                <w:vertAlign w:val="superscript"/>
              </w:rPr>
              <w:t>(7)</w:t>
            </w:r>
          </w:p>
        </w:tc>
        <w:tc>
          <w:tcPr>
            <w:tcW w:w="2410" w:type="dxa"/>
            <w:tcBorders>
              <w:top w:val="nil"/>
              <w:left w:val="nil"/>
              <w:bottom w:val="single" w:sz="8" w:space="0" w:color="000000" w:themeColor="text1"/>
              <w:right w:val="single" w:sz="8" w:space="0" w:color="000000" w:themeColor="text1"/>
            </w:tcBorders>
            <w:vAlign w:val="center"/>
          </w:tcPr>
          <w:p w14:paraId="1BEB472F" w14:textId="5EFAFE0D"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327FB2">
              <w:rPr>
                <w:rFonts w:ascii="Arial" w:eastAsia="Arial" w:hAnsi="Arial" w:cs="Arial"/>
                <w:b/>
                <w:color w:val="000000"/>
                <w:sz w:val="20"/>
                <w:szCs w:val="20"/>
              </w:rPr>
              <w:t xml:space="preserve">                     1.</w:t>
            </w:r>
            <w:r w:rsidR="00344A3B">
              <w:rPr>
                <w:rFonts w:ascii="Arial" w:eastAsia="Arial" w:hAnsi="Arial" w:cs="Arial"/>
                <w:b/>
                <w:color w:val="000000"/>
                <w:sz w:val="20"/>
                <w:szCs w:val="20"/>
              </w:rPr>
              <w:t>920</w:t>
            </w:r>
            <w:r w:rsidR="00327FB2">
              <w:rPr>
                <w:rFonts w:ascii="Arial" w:eastAsia="Arial" w:hAnsi="Arial" w:cs="Arial"/>
                <w:b/>
                <w:color w:val="000000"/>
                <w:sz w:val="20"/>
                <w:szCs w:val="20"/>
              </w:rPr>
              <w:t>,00</w:t>
            </w:r>
            <w:r>
              <w:rPr>
                <w:rFonts w:ascii="Arial" w:eastAsia="Arial" w:hAnsi="Arial" w:cs="Arial"/>
                <w:b/>
                <w:color w:val="000000"/>
                <w:sz w:val="20"/>
                <w:szCs w:val="20"/>
              </w:rPr>
              <w:t xml:space="preserve">-   </w:t>
            </w:r>
          </w:p>
        </w:tc>
      </w:tr>
      <w:tr w:rsidR="0017123A" w14:paraId="052C9C20" w14:textId="77777777" w:rsidTr="02C55CB0">
        <w:trPr>
          <w:trHeight w:val="324"/>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7A1A5BB3" w14:textId="77777777" w:rsidR="0017123A" w:rsidRDefault="0017123A">
            <w:pPr>
              <w:jc w:val="right"/>
              <w:rPr>
                <w:rFonts w:ascii="Arial" w:eastAsia="Arial" w:hAnsi="Arial" w:cs="Arial"/>
                <w:color w:val="000000"/>
                <w:sz w:val="18"/>
                <w:szCs w:val="18"/>
              </w:rPr>
            </w:pPr>
          </w:p>
        </w:tc>
        <w:tc>
          <w:tcPr>
            <w:tcW w:w="6578" w:type="dxa"/>
            <w:tcBorders>
              <w:top w:val="nil"/>
              <w:left w:val="nil"/>
              <w:bottom w:val="single" w:sz="8" w:space="0" w:color="000000" w:themeColor="text1"/>
              <w:right w:val="single" w:sz="8" w:space="0" w:color="000000" w:themeColor="text1"/>
            </w:tcBorders>
            <w:vAlign w:val="center"/>
          </w:tcPr>
          <w:p w14:paraId="603CD1BE" w14:textId="77777777" w:rsidR="0017123A" w:rsidRDefault="00616C37">
            <w:pPr>
              <w:rPr>
                <w:rFonts w:ascii="Arial" w:eastAsia="Arial" w:hAnsi="Arial" w:cs="Arial"/>
                <w:color w:val="000000"/>
                <w:sz w:val="20"/>
                <w:szCs w:val="20"/>
              </w:rPr>
            </w:pPr>
            <w:r>
              <w:rPr>
                <w:rFonts w:ascii="Arial" w:eastAsia="Arial" w:hAnsi="Arial" w:cs="Arial"/>
                <w:color w:val="000000"/>
                <w:sz w:val="20"/>
                <w:szCs w:val="20"/>
              </w:rPr>
              <w:t xml:space="preserve">Dipartimento </w:t>
            </w:r>
            <w:r>
              <w:rPr>
                <w:rFonts w:ascii="Arial" w:eastAsia="Arial" w:hAnsi="Arial" w:cs="Arial"/>
                <w:color w:val="000000"/>
                <w:sz w:val="20"/>
                <w:szCs w:val="20"/>
                <w:vertAlign w:val="superscript"/>
              </w:rPr>
              <w:t>(8)</w:t>
            </w:r>
          </w:p>
        </w:tc>
        <w:tc>
          <w:tcPr>
            <w:tcW w:w="2410" w:type="dxa"/>
            <w:tcBorders>
              <w:top w:val="nil"/>
              <w:left w:val="nil"/>
              <w:bottom w:val="single" w:sz="8" w:space="0" w:color="000000" w:themeColor="text1"/>
              <w:right w:val="single" w:sz="8" w:space="0" w:color="000000" w:themeColor="text1"/>
            </w:tcBorders>
            <w:vAlign w:val="center"/>
          </w:tcPr>
          <w:p w14:paraId="18475FA3" w14:textId="5E199CB0"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327FB2">
              <w:rPr>
                <w:rFonts w:ascii="Arial" w:eastAsia="Arial" w:hAnsi="Arial" w:cs="Arial"/>
                <w:b/>
                <w:color w:val="000000"/>
                <w:sz w:val="20"/>
                <w:szCs w:val="20"/>
              </w:rPr>
              <w:t xml:space="preserve">                        9</w:t>
            </w:r>
            <w:r w:rsidR="008E182C">
              <w:rPr>
                <w:rFonts w:ascii="Arial" w:eastAsia="Arial" w:hAnsi="Arial" w:cs="Arial"/>
                <w:b/>
                <w:color w:val="000000"/>
                <w:sz w:val="20"/>
                <w:szCs w:val="20"/>
              </w:rPr>
              <w:t>6</w:t>
            </w:r>
            <w:r w:rsidR="00327FB2">
              <w:rPr>
                <w:rFonts w:ascii="Arial" w:eastAsia="Arial" w:hAnsi="Arial" w:cs="Arial"/>
                <w:b/>
                <w:color w:val="000000"/>
                <w:sz w:val="20"/>
                <w:szCs w:val="20"/>
              </w:rPr>
              <w:t>0,00</w:t>
            </w:r>
            <w:r>
              <w:rPr>
                <w:rFonts w:ascii="Arial" w:eastAsia="Arial" w:hAnsi="Arial" w:cs="Arial"/>
                <w:b/>
                <w:color w:val="000000"/>
                <w:sz w:val="20"/>
                <w:szCs w:val="20"/>
              </w:rPr>
              <w:t xml:space="preserve">-   </w:t>
            </w:r>
          </w:p>
        </w:tc>
      </w:tr>
      <w:tr w:rsidR="0017123A" w14:paraId="18CD3103" w14:textId="77777777" w:rsidTr="02C55CB0">
        <w:trPr>
          <w:trHeight w:val="300"/>
        </w:trPr>
        <w:tc>
          <w:tcPr>
            <w:tcW w:w="500" w:type="dxa"/>
            <w:tcBorders>
              <w:top w:val="nil"/>
              <w:left w:val="single" w:sz="8" w:space="0" w:color="000000" w:themeColor="text1"/>
              <w:bottom w:val="single" w:sz="8" w:space="0" w:color="000000" w:themeColor="text1"/>
              <w:right w:val="single" w:sz="8" w:space="0" w:color="000000" w:themeColor="text1"/>
            </w:tcBorders>
            <w:vAlign w:val="center"/>
          </w:tcPr>
          <w:p w14:paraId="1B6E3C09" w14:textId="77777777" w:rsidR="0017123A" w:rsidRDefault="00616C37">
            <w:pPr>
              <w:jc w:val="right"/>
              <w:rPr>
                <w:rFonts w:ascii="Arial" w:eastAsia="Arial" w:hAnsi="Arial" w:cs="Arial"/>
                <w:b/>
                <w:color w:val="000000"/>
                <w:sz w:val="18"/>
                <w:szCs w:val="18"/>
              </w:rPr>
            </w:pPr>
            <w:r>
              <w:rPr>
                <w:rFonts w:ascii="Arial" w:eastAsia="Arial" w:hAnsi="Arial" w:cs="Arial"/>
                <w:b/>
                <w:color w:val="000000"/>
                <w:sz w:val="18"/>
                <w:szCs w:val="18"/>
              </w:rPr>
              <w:t>B</w:t>
            </w:r>
          </w:p>
        </w:tc>
        <w:tc>
          <w:tcPr>
            <w:tcW w:w="6578" w:type="dxa"/>
            <w:tcBorders>
              <w:top w:val="nil"/>
              <w:left w:val="nil"/>
              <w:bottom w:val="single" w:sz="8" w:space="0" w:color="000000" w:themeColor="text1"/>
              <w:right w:val="single" w:sz="8" w:space="0" w:color="000000" w:themeColor="text1"/>
            </w:tcBorders>
            <w:vAlign w:val="center"/>
          </w:tcPr>
          <w:p w14:paraId="6F01F8E3" w14:textId="77777777" w:rsidR="0017123A" w:rsidRDefault="00616C37">
            <w:pPr>
              <w:rPr>
                <w:rFonts w:ascii="Arial" w:eastAsia="Arial" w:hAnsi="Arial" w:cs="Arial"/>
                <w:b/>
                <w:color w:val="000000"/>
                <w:sz w:val="20"/>
                <w:szCs w:val="20"/>
              </w:rPr>
            </w:pPr>
            <w:r>
              <w:rPr>
                <w:rFonts w:ascii="Arial" w:eastAsia="Arial" w:hAnsi="Arial" w:cs="Arial"/>
                <w:b/>
                <w:color w:val="000000"/>
                <w:sz w:val="20"/>
                <w:szCs w:val="20"/>
              </w:rPr>
              <w:t>Totale</w:t>
            </w:r>
          </w:p>
        </w:tc>
        <w:tc>
          <w:tcPr>
            <w:tcW w:w="2410" w:type="dxa"/>
            <w:tcBorders>
              <w:top w:val="nil"/>
              <w:left w:val="nil"/>
              <w:bottom w:val="single" w:sz="8" w:space="0" w:color="000000" w:themeColor="text1"/>
              <w:right w:val="single" w:sz="8" w:space="0" w:color="000000" w:themeColor="text1"/>
            </w:tcBorders>
            <w:vAlign w:val="center"/>
          </w:tcPr>
          <w:p w14:paraId="39B61194" w14:textId="4557918C" w:rsidR="0017123A" w:rsidRDefault="00616C37">
            <w:pPr>
              <w:rPr>
                <w:rFonts w:ascii="Arial" w:eastAsia="Arial" w:hAnsi="Arial" w:cs="Arial"/>
                <w:b/>
                <w:color w:val="000000"/>
                <w:sz w:val="20"/>
                <w:szCs w:val="20"/>
              </w:rPr>
            </w:pPr>
            <w:r>
              <w:rPr>
                <w:rFonts w:ascii="Arial" w:eastAsia="Arial" w:hAnsi="Arial" w:cs="Arial"/>
                <w:b/>
                <w:color w:val="000000"/>
                <w:sz w:val="20"/>
                <w:szCs w:val="20"/>
              </w:rPr>
              <w:t xml:space="preserve"> € </w:t>
            </w:r>
            <w:r w:rsidR="00327FB2">
              <w:rPr>
                <w:rFonts w:ascii="Arial" w:eastAsia="Arial" w:hAnsi="Arial" w:cs="Arial"/>
                <w:b/>
                <w:color w:val="000000"/>
                <w:sz w:val="20"/>
                <w:szCs w:val="20"/>
              </w:rPr>
              <w:t xml:space="preserve">                      9</w:t>
            </w:r>
            <w:r w:rsidR="00E463A2">
              <w:rPr>
                <w:rFonts w:ascii="Arial" w:eastAsia="Arial" w:hAnsi="Arial" w:cs="Arial"/>
                <w:b/>
                <w:color w:val="000000"/>
                <w:sz w:val="20"/>
                <w:szCs w:val="20"/>
              </w:rPr>
              <w:t>6</w:t>
            </w:r>
            <w:r w:rsidR="00327FB2">
              <w:rPr>
                <w:rFonts w:ascii="Arial" w:eastAsia="Arial" w:hAnsi="Arial" w:cs="Arial"/>
                <w:b/>
                <w:color w:val="000000"/>
                <w:sz w:val="20"/>
                <w:szCs w:val="20"/>
              </w:rPr>
              <w:t>00,00</w:t>
            </w:r>
            <w:r>
              <w:rPr>
                <w:rFonts w:ascii="Arial" w:eastAsia="Arial" w:hAnsi="Arial" w:cs="Arial"/>
                <w:b/>
                <w:color w:val="000000"/>
                <w:sz w:val="20"/>
                <w:szCs w:val="20"/>
              </w:rPr>
              <w:t xml:space="preserve">-   </w:t>
            </w:r>
          </w:p>
        </w:tc>
      </w:tr>
      <w:tr w:rsidR="0017123A" w14:paraId="1491EC8F" w14:textId="77777777" w:rsidTr="02C55CB0">
        <w:trPr>
          <w:trHeight w:val="3030"/>
        </w:trPr>
        <w:tc>
          <w:tcPr>
            <w:tcW w:w="9488" w:type="dxa"/>
            <w:gridSpan w:val="3"/>
            <w:tcBorders>
              <w:top w:val="nil"/>
              <w:left w:val="nil"/>
              <w:bottom w:val="nil"/>
              <w:right w:val="nil"/>
            </w:tcBorders>
            <w:vAlign w:val="center"/>
          </w:tcPr>
          <w:p w14:paraId="0F24F0FF"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lastRenderedPageBreak/>
              <w:t>(1) Il compenso orario ai docenti deve corrispondere a quanto stabilito dall’art. 12 del Regolamento.</w:t>
            </w:r>
          </w:p>
          <w:p w14:paraId="173E13F9"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(2) Il compenso orario al personale impegnato nelle attività di tutoraggio deve corrispondere a quanto stabilito dall’art. 12 del Regolamento.</w:t>
            </w:r>
          </w:p>
          <w:p w14:paraId="4390E6D0"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(3) Tali spese non possono complessivamente superare le spese sostenute per la didattica.</w:t>
            </w:r>
          </w:p>
          <w:p w14:paraId="28F38B9C"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(4) art. 4 comma 4 Regolamento: «Al Direttore del Corso […] può essere corrisposta un’indennità annuale di funzione dell’importo massimo, al lordo degli oneri a carico dell’ente, di euro 5.000,00 […].Per ciascun docente, l’importo totale delle indennità relative al coordinamento e gestione dei Corsi non può superare, al lordo degli oneri a carico dell’ente, l’importo di euro 8.000,00 per anno accademico»</w:t>
            </w:r>
          </w:p>
          <w:p w14:paraId="223FB58B"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(5) Il compenso orario al personale TAB impegnato nelle attività del Corso deve corrispondere a quanto stabilito dall’art. 13 del Regolamento.</w:t>
            </w:r>
          </w:p>
          <w:p w14:paraId="01244F1F"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(6) Nei limiti di quanto previsto dall'art. 12 comma 4 del Regolamento.</w:t>
            </w:r>
          </w:p>
          <w:p w14:paraId="68FBFF86"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(7) I contributi dovuti all’Ateneo sono pari al 20% delle entrate derivanti dalle tasse di iscrizione e al 10% delle entrate derivanti da finanziamenti esterni.</w:t>
            </w:r>
          </w:p>
          <w:p w14:paraId="2686986A" w14:textId="77777777" w:rsidR="0017123A" w:rsidRDefault="00616C37">
            <w:pPr>
              <w:rPr>
                <w:rFonts w:ascii="Arial" w:eastAsia="Arial" w:hAnsi="Arial" w:cs="Arial"/>
                <w:color w:val="000000"/>
                <w:sz w:val="18"/>
                <w:szCs w:val="18"/>
              </w:rPr>
            </w:pPr>
            <w:r>
              <w:rPr>
                <w:rFonts w:ascii="Arial" w:eastAsia="Arial" w:hAnsi="Arial" w:cs="Arial"/>
                <w:color w:val="000000"/>
                <w:sz w:val="18"/>
                <w:szCs w:val="18"/>
              </w:rPr>
              <w:t>(8) I contributi dovuti al Dipartimento di riferimento sono pari al 10% delle entrate derivanti dalle tasse di iscrizione e al 10% delle entrate derivanti da finanziamenti esterni.</w:t>
            </w:r>
          </w:p>
        </w:tc>
      </w:tr>
    </w:tbl>
    <w:p w14:paraId="3D2CD974" w14:textId="77777777" w:rsidR="0017123A" w:rsidRDefault="0017123A">
      <w:pPr>
        <w:rPr>
          <w:i/>
        </w:rPr>
      </w:pPr>
    </w:p>
    <w:sectPr w:rsidR="0017123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709" w:left="1134" w:header="567" w:footer="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27D0" w14:textId="77777777" w:rsidR="002F7A07" w:rsidRDefault="002F7A07">
      <w:r>
        <w:separator/>
      </w:r>
    </w:p>
  </w:endnote>
  <w:endnote w:type="continuationSeparator" w:id="0">
    <w:p w14:paraId="3B27FFD5" w14:textId="77777777" w:rsidR="002F7A07" w:rsidRDefault="002F7A07">
      <w:r>
        <w:continuationSeparator/>
      </w:r>
    </w:p>
  </w:endnote>
  <w:endnote w:type="continuationNotice" w:id="1">
    <w:p w14:paraId="5B99EE7F" w14:textId="77777777" w:rsidR="002F7A07" w:rsidRDefault="002F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4C68" w14:textId="77777777" w:rsidR="00AC6CA3" w:rsidRDefault="00AC6CA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eading=h.tyjcwt" w:colFirst="0" w:colLast="0"/>
  <w:bookmarkEnd w:id="6"/>
  <w:p w14:paraId="3C955594" w14:textId="77777777" w:rsidR="00AC6CA3" w:rsidRDefault="00AC6CA3">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800E169" w14:textId="77777777" w:rsidR="00AC6CA3" w:rsidRDefault="00AC6CA3">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CED1" w14:textId="77777777" w:rsidR="00AC6CA3" w:rsidRDefault="00AC6CA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C5E8" w14:textId="77777777" w:rsidR="002F7A07" w:rsidRDefault="002F7A07">
      <w:r>
        <w:separator/>
      </w:r>
    </w:p>
  </w:footnote>
  <w:footnote w:type="continuationSeparator" w:id="0">
    <w:p w14:paraId="72E232E9" w14:textId="77777777" w:rsidR="002F7A07" w:rsidRDefault="002F7A07">
      <w:r>
        <w:continuationSeparator/>
      </w:r>
    </w:p>
  </w:footnote>
  <w:footnote w:type="continuationNotice" w:id="1">
    <w:p w14:paraId="18112360" w14:textId="77777777" w:rsidR="002F7A07" w:rsidRDefault="002F7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1C68" w14:textId="77777777" w:rsidR="00AC6CA3" w:rsidRDefault="00AC6CA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E4EA" w14:textId="77777777" w:rsidR="00AC6CA3" w:rsidRDefault="00AC6CA3">
    <w:pPr>
      <w:widowControl w:val="0"/>
      <w:pBdr>
        <w:top w:val="nil"/>
        <w:left w:val="nil"/>
        <w:bottom w:val="nil"/>
        <w:right w:val="nil"/>
        <w:between w:val="nil"/>
      </w:pBdr>
      <w:spacing w:line="276" w:lineRule="auto"/>
    </w:pPr>
  </w:p>
  <w:tbl>
    <w:tblPr>
      <w:tblStyle w:val="a6"/>
      <w:tblW w:w="9718" w:type="dxa"/>
      <w:tblInd w:w="0" w:type="dxa"/>
      <w:tblBorders>
        <w:bottom w:val="single" w:sz="4" w:space="0" w:color="000000"/>
      </w:tblBorders>
      <w:tblLayout w:type="fixed"/>
      <w:tblLook w:val="0000" w:firstRow="0" w:lastRow="0" w:firstColumn="0" w:lastColumn="0" w:noHBand="0" w:noVBand="0"/>
    </w:tblPr>
    <w:tblGrid>
      <w:gridCol w:w="2347"/>
      <w:gridCol w:w="7371"/>
    </w:tblGrid>
    <w:tr w:rsidR="00AC6CA3" w14:paraId="53828329" w14:textId="77777777" w:rsidTr="00F95F41">
      <w:trPr>
        <w:cantSplit/>
        <w:trHeight w:val="70"/>
      </w:trPr>
      <w:tc>
        <w:tcPr>
          <w:tcW w:w="2347" w:type="dxa"/>
        </w:tcPr>
        <w:p w14:paraId="7E12C297" w14:textId="4360E370" w:rsidR="00AC6CA3" w:rsidRDefault="00AC6CA3">
          <w:pPr>
            <w:pBdr>
              <w:top w:val="nil"/>
              <w:left w:val="nil"/>
              <w:bottom w:val="nil"/>
              <w:right w:val="nil"/>
              <w:between w:val="nil"/>
            </w:pBdr>
            <w:tabs>
              <w:tab w:val="center" w:pos="4819"/>
              <w:tab w:val="right" w:pos="9638"/>
            </w:tabs>
            <w:ind w:right="409"/>
            <w:rPr>
              <w:color w:val="000000"/>
            </w:rPr>
          </w:pPr>
        </w:p>
      </w:tc>
      <w:tc>
        <w:tcPr>
          <w:tcW w:w="7371" w:type="dxa"/>
        </w:tcPr>
        <w:p w14:paraId="4D551139" w14:textId="77777777" w:rsidR="00AC6CA3" w:rsidRDefault="00AC6CA3">
          <w:pPr>
            <w:pBdr>
              <w:top w:val="nil"/>
              <w:left w:val="nil"/>
              <w:bottom w:val="nil"/>
              <w:right w:val="nil"/>
              <w:between w:val="nil"/>
            </w:pBdr>
            <w:tabs>
              <w:tab w:val="center" w:pos="4819"/>
              <w:tab w:val="right" w:pos="9638"/>
            </w:tabs>
            <w:spacing w:line="360" w:lineRule="auto"/>
            <w:jc w:val="right"/>
            <w:rPr>
              <w:i/>
              <w:color w:val="000000"/>
            </w:rPr>
          </w:pPr>
        </w:p>
      </w:tc>
    </w:tr>
  </w:tbl>
  <w:tbl>
    <w:tblPr>
      <w:tblW w:w="9720" w:type="dxa"/>
      <w:tblBorders>
        <w:bottom w:val="single" w:sz="4" w:space="0" w:color="auto"/>
      </w:tblBorders>
      <w:tblLayout w:type="fixed"/>
      <w:tblCellMar>
        <w:left w:w="79" w:type="dxa"/>
        <w:right w:w="79" w:type="dxa"/>
      </w:tblCellMar>
      <w:tblLook w:val="04A0" w:firstRow="1" w:lastRow="0" w:firstColumn="1" w:lastColumn="0" w:noHBand="0" w:noVBand="1"/>
    </w:tblPr>
    <w:tblGrid>
      <w:gridCol w:w="2347"/>
      <w:gridCol w:w="7373"/>
    </w:tblGrid>
    <w:tr w:rsidR="00AC6CA3" w14:paraId="77A3F922" w14:textId="77777777" w:rsidTr="00F95F41">
      <w:trPr>
        <w:cantSplit/>
        <w:trHeight w:hRule="exact" w:val="1123"/>
      </w:trPr>
      <w:tc>
        <w:tcPr>
          <w:tcW w:w="2347" w:type="dxa"/>
          <w:tcBorders>
            <w:top w:val="nil"/>
            <w:left w:val="nil"/>
            <w:bottom w:val="single" w:sz="4" w:space="0" w:color="auto"/>
            <w:right w:val="nil"/>
          </w:tcBorders>
          <w:hideMark/>
        </w:tcPr>
        <w:tbl>
          <w:tblPr>
            <w:tblW w:w="9720" w:type="dxa"/>
            <w:tblBorders>
              <w:bottom w:val="single" w:sz="4" w:space="0" w:color="auto"/>
            </w:tblBorders>
            <w:tblLayout w:type="fixed"/>
            <w:tblCellMar>
              <w:left w:w="79" w:type="dxa"/>
              <w:right w:w="79" w:type="dxa"/>
            </w:tblCellMar>
            <w:tblLook w:val="04A0" w:firstRow="1" w:lastRow="0" w:firstColumn="1" w:lastColumn="0" w:noHBand="0" w:noVBand="1"/>
          </w:tblPr>
          <w:tblGrid>
            <w:gridCol w:w="2347"/>
            <w:gridCol w:w="7373"/>
          </w:tblGrid>
          <w:tr w:rsidR="00AC6CA3" w14:paraId="7B6C59C4" w14:textId="77777777">
            <w:trPr>
              <w:cantSplit/>
              <w:trHeight w:hRule="exact" w:val="1123"/>
            </w:trPr>
            <w:tc>
              <w:tcPr>
                <w:tcW w:w="2347" w:type="dxa"/>
                <w:tcBorders>
                  <w:top w:val="nil"/>
                  <w:left w:val="nil"/>
                  <w:bottom w:val="single" w:sz="4" w:space="0" w:color="auto"/>
                  <w:right w:val="nil"/>
                </w:tcBorders>
              </w:tcPr>
              <w:p w14:paraId="4AEAF5DB" w14:textId="77777777" w:rsidR="00AC6CA3" w:rsidRDefault="00AC6CA3" w:rsidP="00F95F41">
                <w:pPr>
                  <w:pStyle w:val="Kopfzeile"/>
                  <w:tabs>
                    <w:tab w:val="left" w:pos="708"/>
                  </w:tabs>
                  <w:spacing w:line="256" w:lineRule="auto"/>
                  <w:ind w:right="409"/>
                  <w:rPr>
                    <w:noProof/>
                    <w:sz w:val="22"/>
                    <w:szCs w:val="22"/>
                  </w:rPr>
                </w:pPr>
              </w:p>
              <w:p w14:paraId="32E6BB62" w14:textId="44EE660A" w:rsidR="00AC6CA3" w:rsidRDefault="00AC6CA3" w:rsidP="00F95F41">
                <w:pPr>
                  <w:pStyle w:val="Kopfzeile"/>
                  <w:tabs>
                    <w:tab w:val="left" w:pos="708"/>
                  </w:tabs>
                  <w:spacing w:line="256" w:lineRule="auto"/>
                  <w:ind w:right="409"/>
                </w:pPr>
                <w:r>
                  <w:rPr>
                    <w:noProof/>
                  </w:rPr>
                  <w:drawing>
                    <wp:inline distT="0" distB="0" distL="0" distR="0" wp14:anchorId="6AE41448" wp14:editId="0A0041B9">
                      <wp:extent cx="1320165" cy="294005"/>
                      <wp:effectExtent l="0" t="0" r="0" b="0"/>
                      <wp:docPr id="22983481"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165" cy="294005"/>
                              </a:xfrm>
                              <a:prstGeom prst="rect">
                                <a:avLst/>
                              </a:prstGeom>
                              <a:noFill/>
                              <a:ln>
                                <a:noFill/>
                              </a:ln>
                            </pic:spPr>
                          </pic:pic>
                        </a:graphicData>
                      </a:graphic>
                    </wp:inline>
                  </w:drawing>
                </w:r>
              </w:p>
            </w:tc>
            <w:tc>
              <w:tcPr>
                <w:tcW w:w="7371" w:type="dxa"/>
                <w:tcBorders>
                  <w:top w:val="nil"/>
                  <w:left w:val="nil"/>
                  <w:bottom w:val="single" w:sz="4" w:space="0" w:color="auto"/>
                  <w:right w:val="nil"/>
                </w:tcBorders>
              </w:tcPr>
              <w:p w14:paraId="58AF7CDC" w14:textId="77777777" w:rsidR="00AC6CA3" w:rsidRDefault="00AC6CA3" w:rsidP="00F95F41">
                <w:pPr>
                  <w:pStyle w:val="Kopfzeile"/>
                  <w:tabs>
                    <w:tab w:val="left" w:pos="708"/>
                  </w:tabs>
                  <w:spacing w:line="360" w:lineRule="auto"/>
                  <w:jc w:val="right"/>
                  <w:rPr>
                    <w:b/>
                    <w:bCs/>
                    <w:iCs/>
                  </w:rPr>
                </w:pPr>
              </w:p>
              <w:p w14:paraId="5F55F117" w14:textId="77777777" w:rsidR="00AC6CA3" w:rsidRDefault="00AC6CA3" w:rsidP="00F95F41">
                <w:pPr>
                  <w:pStyle w:val="Kopfzeile"/>
                  <w:tabs>
                    <w:tab w:val="left" w:pos="708"/>
                  </w:tabs>
                  <w:spacing w:line="360" w:lineRule="auto"/>
                  <w:jc w:val="right"/>
                  <w:rPr>
                    <w:b/>
                    <w:bCs/>
                    <w:iCs/>
                  </w:rPr>
                </w:pPr>
                <w:r>
                  <w:rPr>
                    <w:b/>
                    <w:bCs/>
                    <w:iCs/>
                  </w:rPr>
                  <w:t>Direzione Didattica</w:t>
                </w:r>
              </w:p>
              <w:p w14:paraId="7F0EF224" w14:textId="77777777" w:rsidR="00AC6CA3" w:rsidRDefault="00AC6CA3" w:rsidP="00F95F41">
                <w:pPr>
                  <w:pStyle w:val="Kopfzeile"/>
                  <w:tabs>
                    <w:tab w:val="left" w:pos="708"/>
                  </w:tabs>
                  <w:spacing w:line="360" w:lineRule="auto"/>
                  <w:jc w:val="right"/>
                  <w:rPr>
                    <w:i/>
                  </w:rPr>
                </w:pPr>
              </w:p>
            </w:tc>
          </w:tr>
        </w:tbl>
        <w:p w14:paraId="06BCBCCD" w14:textId="77777777" w:rsidR="00AC6CA3" w:rsidRDefault="00AC6CA3" w:rsidP="00F95F41">
          <w:pPr>
            <w:pStyle w:val="Kopfzeile"/>
            <w:tabs>
              <w:tab w:val="left" w:pos="708"/>
            </w:tabs>
            <w:spacing w:line="256" w:lineRule="auto"/>
            <w:ind w:right="409"/>
            <w:rPr>
              <w:rFonts w:asciiTheme="minorHAnsi" w:hAnsiTheme="minorHAnsi" w:cstheme="minorBidi"/>
              <w:sz w:val="22"/>
              <w:szCs w:val="22"/>
            </w:rPr>
          </w:pPr>
        </w:p>
      </w:tc>
      <w:tc>
        <w:tcPr>
          <w:tcW w:w="7373" w:type="dxa"/>
          <w:tcBorders>
            <w:top w:val="nil"/>
            <w:left w:val="nil"/>
            <w:bottom w:val="single" w:sz="4" w:space="0" w:color="auto"/>
            <w:right w:val="nil"/>
          </w:tcBorders>
        </w:tcPr>
        <w:p w14:paraId="11A3BD0C" w14:textId="77777777" w:rsidR="00AC6CA3" w:rsidRDefault="00AC6CA3" w:rsidP="00F95F41">
          <w:pPr>
            <w:pStyle w:val="Kopfzeile"/>
            <w:tabs>
              <w:tab w:val="left" w:pos="708"/>
            </w:tabs>
            <w:spacing w:line="360" w:lineRule="auto"/>
            <w:jc w:val="right"/>
            <w:rPr>
              <w:i/>
            </w:rPr>
          </w:pPr>
        </w:p>
        <w:p w14:paraId="51982E27" w14:textId="77777777" w:rsidR="00AC6CA3" w:rsidRDefault="00AC6CA3" w:rsidP="00F95F41">
          <w:pPr>
            <w:pStyle w:val="Kopfzeile"/>
            <w:tabs>
              <w:tab w:val="left" w:pos="708"/>
            </w:tabs>
            <w:spacing w:line="360" w:lineRule="auto"/>
            <w:jc w:val="right"/>
            <w:rPr>
              <w:i/>
            </w:rPr>
          </w:pPr>
        </w:p>
        <w:p w14:paraId="562F823B" w14:textId="77777777" w:rsidR="00AC6CA3" w:rsidRDefault="00AC6CA3" w:rsidP="00F95F41">
          <w:pPr>
            <w:pStyle w:val="Kopfzeile"/>
            <w:tabs>
              <w:tab w:val="left" w:pos="708"/>
            </w:tabs>
            <w:spacing w:line="360" w:lineRule="auto"/>
            <w:jc w:val="right"/>
            <w:rPr>
              <w:b/>
              <w:bCs/>
              <w:iCs/>
            </w:rPr>
          </w:pPr>
          <w:r>
            <w:rPr>
              <w:b/>
              <w:bCs/>
              <w:iCs/>
            </w:rPr>
            <w:t>Direzione Didattica</w:t>
          </w:r>
        </w:p>
      </w:tc>
    </w:tr>
  </w:tbl>
  <w:p w14:paraId="50EE925C" w14:textId="77777777" w:rsidR="00AC6CA3" w:rsidRDefault="00AC6CA3" w:rsidP="00F95F41">
    <w:pPr>
      <w:pBdr>
        <w:top w:val="nil"/>
        <w:left w:val="nil"/>
        <w:bottom w:val="nil"/>
        <w:right w:val="nil"/>
        <w:between w:val="nil"/>
      </w:pBdr>
      <w:tabs>
        <w:tab w:val="center" w:pos="4819"/>
        <w:tab w:val="right" w:pos="9638"/>
      </w:tabs>
      <w:rPr>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E812" w14:textId="77777777" w:rsidR="00AC6CA3" w:rsidRDefault="00AC6CA3">
    <w:pPr>
      <w:pBdr>
        <w:top w:val="nil"/>
        <w:left w:val="nil"/>
        <w:bottom w:val="nil"/>
        <w:right w:val="nil"/>
        <w:between w:val="nil"/>
      </w:pBdr>
      <w:tabs>
        <w:tab w:val="center" w:pos="4819"/>
        <w:tab w:val="right" w:pos="9638"/>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0I5NoIzq" int2:invalidationBookmarkName="" int2:hashCode="OP5Lo/omVoJv3E" int2:id="Zbxdjvh5">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54"/>
    <w:multiLevelType w:val="multilevel"/>
    <w:tmpl w:val="DF8CA4DA"/>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029F6"/>
    <w:multiLevelType w:val="multilevel"/>
    <w:tmpl w:val="FBA0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2201D"/>
    <w:multiLevelType w:val="hybridMultilevel"/>
    <w:tmpl w:val="7DE07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37E51"/>
    <w:multiLevelType w:val="multilevel"/>
    <w:tmpl w:val="73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56072"/>
    <w:multiLevelType w:val="multilevel"/>
    <w:tmpl w:val="6E9E309A"/>
    <w:lvl w:ilvl="0">
      <w:start w:val="1"/>
      <w:numFmt w:val="bullet"/>
      <w:lvlText w:val="-"/>
      <w:lvlJc w:val="left"/>
      <w:pPr>
        <w:ind w:left="720" w:hanging="360"/>
      </w:pPr>
      <w:rPr>
        <w:rFonts w:ascii="Calibri" w:eastAsia="Calibri" w:hAnsi="Calibri" w:cs="Calibri"/>
        <w: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9051F"/>
    <w:multiLevelType w:val="hybridMultilevel"/>
    <w:tmpl w:val="293AD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F56617"/>
    <w:multiLevelType w:val="multilevel"/>
    <w:tmpl w:val="9E0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41D07"/>
    <w:multiLevelType w:val="multilevel"/>
    <w:tmpl w:val="94B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439D2"/>
    <w:multiLevelType w:val="hybridMultilevel"/>
    <w:tmpl w:val="A70CF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1E5782"/>
    <w:multiLevelType w:val="hybridMultilevel"/>
    <w:tmpl w:val="5CDA8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052FE0"/>
    <w:multiLevelType w:val="multilevel"/>
    <w:tmpl w:val="BB1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07F1C"/>
    <w:multiLevelType w:val="multilevel"/>
    <w:tmpl w:val="596AB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1A681A"/>
    <w:multiLevelType w:val="multilevel"/>
    <w:tmpl w:val="EB54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64683"/>
    <w:multiLevelType w:val="multilevel"/>
    <w:tmpl w:val="C492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975C4"/>
    <w:multiLevelType w:val="multilevel"/>
    <w:tmpl w:val="732C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A5A5D"/>
    <w:multiLevelType w:val="multilevel"/>
    <w:tmpl w:val="B7A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668DD"/>
    <w:multiLevelType w:val="multilevel"/>
    <w:tmpl w:val="882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140DB"/>
    <w:multiLevelType w:val="hybridMultilevel"/>
    <w:tmpl w:val="918EA1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1A5C78"/>
    <w:multiLevelType w:val="multilevel"/>
    <w:tmpl w:val="585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F4095"/>
    <w:multiLevelType w:val="multilevel"/>
    <w:tmpl w:val="D00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E2332"/>
    <w:multiLevelType w:val="multilevel"/>
    <w:tmpl w:val="020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80AEA"/>
    <w:multiLevelType w:val="multilevel"/>
    <w:tmpl w:val="B1E89E0E"/>
    <w:lvl w:ilvl="0">
      <w:start w:val="16"/>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017DB9"/>
    <w:multiLevelType w:val="multilevel"/>
    <w:tmpl w:val="EAD8E57E"/>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B2C51D1"/>
    <w:multiLevelType w:val="multilevel"/>
    <w:tmpl w:val="F478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42266"/>
    <w:multiLevelType w:val="multilevel"/>
    <w:tmpl w:val="AF004148"/>
    <w:lvl w:ilvl="0">
      <w:start w:val="1"/>
      <w:numFmt w:val="bullet"/>
      <w:lvlText w:val="-"/>
      <w:lvlJc w:val="left"/>
      <w:pPr>
        <w:ind w:left="720" w:hanging="360"/>
      </w:pPr>
      <w:rPr>
        <w:rFonts w:ascii="Calibri" w:eastAsia="Calibri" w:hAnsi="Calibri" w:cs="Calibri"/>
        <w: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DF30D7"/>
    <w:multiLevelType w:val="multilevel"/>
    <w:tmpl w:val="DA8E0B04"/>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16cid:durableId="202324965">
    <w:abstractNumId w:val="11"/>
  </w:num>
  <w:num w:numId="2" w16cid:durableId="1051466094">
    <w:abstractNumId w:val="25"/>
  </w:num>
  <w:num w:numId="3" w16cid:durableId="563872923">
    <w:abstractNumId w:val="4"/>
  </w:num>
  <w:num w:numId="4" w16cid:durableId="1873347432">
    <w:abstractNumId w:val="24"/>
  </w:num>
  <w:num w:numId="5" w16cid:durableId="2057461483">
    <w:abstractNumId w:val="22"/>
  </w:num>
  <w:num w:numId="6" w16cid:durableId="773063000">
    <w:abstractNumId w:val="8"/>
  </w:num>
  <w:num w:numId="7" w16cid:durableId="1360546482">
    <w:abstractNumId w:val="17"/>
  </w:num>
  <w:num w:numId="8" w16cid:durableId="2141224413">
    <w:abstractNumId w:val="6"/>
  </w:num>
  <w:num w:numId="9" w16cid:durableId="1607032118">
    <w:abstractNumId w:val="15"/>
  </w:num>
  <w:num w:numId="10" w16cid:durableId="1974821729">
    <w:abstractNumId w:val="10"/>
  </w:num>
  <w:num w:numId="11" w16cid:durableId="643506108">
    <w:abstractNumId w:val="7"/>
  </w:num>
  <w:num w:numId="12" w16cid:durableId="1838223816">
    <w:abstractNumId w:val="1"/>
  </w:num>
  <w:num w:numId="13" w16cid:durableId="847602711">
    <w:abstractNumId w:val="18"/>
  </w:num>
  <w:num w:numId="14" w16cid:durableId="1843155438">
    <w:abstractNumId w:val="5"/>
  </w:num>
  <w:num w:numId="15" w16cid:durableId="998773967">
    <w:abstractNumId w:val="12"/>
  </w:num>
  <w:num w:numId="16" w16cid:durableId="1031953439">
    <w:abstractNumId w:val="3"/>
  </w:num>
  <w:num w:numId="17" w16cid:durableId="2026202748">
    <w:abstractNumId w:val="20"/>
  </w:num>
  <w:num w:numId="18" w16cid:durableId="1037201555">
    <w:abstractNumId w:val="21"/>
  </w:num>
  <w:num w:numId="19" w16cid:durableId="101651331">
    <w:abstractNumId w:val="0"/>
  </w:num>
  <w:num w:numId="20" w16cid:durableId="1381175603">
    <w:abstractNumId w:val="2"/>
  </w:num>
  <w:num w:numId="21" w16cid:durableId="699673021">
    <w:abstractNumId w:val="23"/>
  </w:num>
  <w:num w:numId="22" w16cid:durableId="877396677">
    <w:abstractNumId w:val="16"/>
  </w:num>
  <w:num w:numId="23" w16cid:durableId="725110308">
    <w:abstractNumId w:val="13"/>
  </w:num>
  <w:num w:numId="24" w16cid:durableId="3478180">
    <w:abstractNumId w:val="14"/>
  </w:num>
  <w:num w:numId="25" w16cid:durableId="1003122760">
    <w:abstractNumId w:val="19"/>
  </w:num>
  <w:num w:numId="26" w16cid:durableId="674496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3A"/>
    <w:rsid w:val="0000719F"/>
    <w:rsid w:val="0001296E"/>
    <w:rsid w:val="000217BC"/>
    <w:rsid w:val="0003236E"/>
    <w:rsid w:val="0003600B"/>
    <w:rsid w:val="0004101F"/>
    <w:rsid w:val="0004135C"/>
    <w:rsid w:val="00043EF9"/>
    <w:rsid w:val="0004664B"/>
    <w:rsid w:val="00050352"/>
    <w:rsid w:val="0005216F"/>
    <w:rsid w:val="000560E7"/>
    <w:rsid w:val="00056D95"/>
    <w:rsid w:val="00061F41"/>
    <w:rsid w:val="00064D80"/>
    <w:rsid w:val="0007095F"/>
    <w:rsid w:val="00072C72"/>
    <w:rsid w:val="00074673"/>
    <w:rsid w:val="00075194"/>
    <w:rsid w:val="00075FF3"/>
    <w:rsid w:val="00077B4F"/>
    <w:rsid w:val="00080522"/>
    <w:rsid w:val="00080741"/>
    <w:rsid w:val="00093ABC"/>
    <w:rsid w:val="000B384D"/>
    <w:rsid w:val="000B7813"/>
    <w:rsid w:val="000C0ECA"/>
    <w:rsid w:val="000C5C5C"/>
    <w:rsid w:val="000C5F21"/>
    <w:rsid w:val="000D0C59"/>
    <w:rsid w:val="000D121A"/>
    <w:rsid w:val="000D5B95"/>
    <w:rsid w:val="000F5641"/>
    <w:rsid w:val="000F78B3"/>
    <w:rsid w:val="00100401"/>
    <w:rsid w:val="0010565D"/>
    <w:rsid w:val="001121C6"/>
    <w:rsid w:val="00120454"/>
    <w:rsid w:val="00130AFE"/>
    <w:rsid w:val="00133C57"/>
    <w:rsid w:val="00135409"/>
    <w:rsid w:val="001450DA"/>
    <w:rsid w:val="001530AD"/>
    <w:rsid w:val="0017123A"/>
    <w:rsid w:val="00173CD9"/>
    <w:rsid w:val="001818E0"/>
    <w:rsid w:val="00193EA3"/>
    <w:rsid w:val="0019620F"/>
    <w:rsid w:val="001A1DC9"/>
    <w:rsid w:val="001A2C67"/>
    <w:rsid w:val="001A6A3B"/>
    <w:rsid w:val="001B156A"/>
    <w:rsid w:val="001B3439"/>
    <w:rsid w:val="001D2AE4"/>
    <w:rsid w:val="001D46F7"/>
    <w:rsid w:val="001D7AFB"/>
    <w:rsid w:val="001E5A64"/>
    <w:rsid w:val="001F444A"/>
    <w:rsid w:val="001F7A29"/>
    <w:rsid w:val="00202A9A"/>
    <w:rsid w:val="00202C2B"/>
    <w:rsid w:val="002057F2"/>
    <w:rsid w:val="00227E4E"/>
    <w:rsid w:val="00237A9F"/>
    <w:rsid w:val="00237E70"/>
    <w:rsid w:val="00243BDD"/>
    <w:rsid w:val="00254AD0"/>
    <w:rsid w:val="00261A31"/>
    <w:rsid w:val="00274C29"/>
    <w:rsid w:val="002A3C5B"/>
    <w:rsid w:val="002C30B5"/>
    <w:rsid w:val="002C63A7"/>
    <w:rsid w:val="002D3CCC"/>
    <w:rsid w:val="002D6322"/>
    <w:rsid w:val="002F3770"/>
    <w:rsid w:val="002F65DB"/>
    <w:rsid w:val="002F7A07"/>
    <w:rsid w:val="00303563"/>
    <w:rsid w:val="00304932"/>
    <w:rsid w:val="003115DD"/>
    <w:rsid w:val="0032384E"/>
    <w:rsid w:val="00327FB2"/>
    <w:rsid w:val="00333DD9"/>
    <w:rsid w:val="003403E2"/>
    <w:rsid w:val="003431C7"/>
    <w:rsid w:val="00344A3B"/>
    <w:rsid w:val="003475B6"/>
    <w:rsid w:val="003523B7"/>
    <w:rsid w:val="00353270"/>
    <w:rsid w:val="00355510"/>
    <w:rsid w:val="00357930"/>
    <w:rsid w:val="00366AEA"/>
    <w:rsid w:val="003716C8"/>
    <w:rsid w:val="00371EAE"/>
    <w:rsid w:val="00374B80"/>
    <w:rsid w:val="00375718"/>
    <w:rsid w:val="00376899"/>
    <w:rsid w:val="00386E86"/>
    <w:rsid w:val="00390613"/>
    <w:rsid w:val="00393CCD"/>
    <w:rsid w:val="003945F5"/>
    <w:rsid w:val="003A1546"/>
    <w:rsid w:val="003A560B"/>
    <w:rsid w:val="003B0CDF"/>
    <w:rsid w:val="003B184D"/>
    <w:rsid w:val="003B6D9E"/>
    <w:rsid w:val="003C1E33"/>
    <w:rsid w:val="003C5BE4"/>
    <w:rsid w:val="003D7A0F"/>
    <w:rsid w:val="003F15A5"/>
    <w:rsid w:val="003F3A47"/>
    <w:rsid w:val="003F7D6C"/>
    <w:rsid w:val="00411EAB"/>
    <w:rsid w:val="00412D7D"/>
    <w:rsid w:val="00425C11"/>
    <w:rsid w:val="00432327"/>
    <w:rsid w:val="00432D8C"/>
    <w:rsid w:val="00434B5C"/>
    <w:rsid w:val="00440C20"/>
    <w:rsid w:val="00450352"/>
    <w:rsid w:val="00451911"/>
    <w:rsid w:val="0045421F"/>
    <w:rsid w:val="0045532C"/>
    <w:rsid w:val="00462C86"/>
    <w:rsid w:val="004714F7"/>
    <w:rsid w:val="004716DF"/>
    <w:rsid w:val="00477BBA"/>
    <w:rsid w:val="0048088D"/>
    <w:rsid w:val="00491E4D"/>
    <w:rsid w:val="00492158"/>
    <w:rsid w:val="00497B98"/>
    <w:rsid w:val="004A3D7B"/>
    <w:rsid w:val="004B096A"/>
    <w:rsid w:val="004B21A8"/>
    <w:rsid w:val="004B4AA5"/>
    <w:rsid w:val="004B702C"/>
    <w:rsid w:val="004B76EF"/>
    <w:rsid w:val="004C610E"/>
    <w:rsid w:val="004C6A6E"/>
    <w:rsid w:val="004E2190"/>
    <w:rsid w:val="004E5936"/>
    <w:rsid w:val="00511862"/>
    <w:rsid w:val="00512DC3"/>
    <w:rsid w:val="0051386A"/>
    <w:rsid w:val="00514FA0"/>
    <w:rsid w:val="00523B5A"/>
    <w:rsid w:val="005309C0"/>
    <w:rsid w:val="00530E2E"/>
    <w:rsid w:val="005433B6"/>
    <w:rsid w:val="00544C62"/>
    <w:rsid w:val="005458FB"/>
    <w:rsid w:val="00545E86"/>
    <w:rsid w:val="00552794"/>
    <w:rsid w:val="005671F2"/>
    <w:rsid w:val="0056740B"/>
    <w:rsid w:val="005735D7"/>
    <w:rsid w:val="00573E79"/>
    <w:rsid w:val="00575227"/>
    <w:rsid w:val="00580E6A"/>
    <w:rsid w:val="00581BAB"/>
    <w:rsid w:val="00581DD2"/>
    <w:rsid w:val="005854F1"/>
    <w:rsid w:val="0059414B"/>
    <w:rsid w:val="005A1898"/>
    <w:rsid w:val="005C24C7"/>
    <w:rsid w:val="005C58B9"/>
    <w:rsid w:val="005E3C55"/>
    <w:rsid w:val="005E6D4C"/>
    <w:rsid w:val="005E79A3"/>
    <w:rsid w:val="00605E43"/>
    <w:rsid w:val="00616C37"/>
    <w:rsid w:val="00630699"/>
    <w:rsid w:val="0063081D"/>
    <w:rsid w:val="00630C09"/>
    <w:rsid w:val="00643CEF"/>
    <w:rsid w:val="006453C9"/>
    <w:rsid w:val="00653E04"/>
    <w:rsid w:val="00661D94"/>
    <w:rsid w:val="00663417"/>
    <w:rsid w:val="0066710A"/>
    <w:rsid w:val="0067589D"/>
    <w:rsid w:val="006818A0"/>
    <w:rsid w:val="00682EC4"/>
    <w:rsid w:val="00682F49"/>
    <w:rsid w:val="00683019"/>
    <w:rsid w:val="006832DD"/>
    <w:rsid w:val="00684182"/>
    <w:rsid w:val="00692BAF"/>
    <w:rsid w:val="00692EC2"/>
    <w:rsid w:val="00693016"/>
    <w:rsid w:val="006A0777"/>
    <w:rsid w:val="006A21CE"/>
    <w:rsid w:val="006A3D4D"/>
    <w:rsid w:val="006A4766"/>
    <w:rsid w:val="006A7D40"/>
    <w:rsid w:val="006B022D"/>
    <w:rsid w:val="006B56CC"/>
    <w:rsid w:val="006B6A8C"/>
    <w:rsid w:val="006C14F4"/>
    <w:rsid w:val="006C76CC"/>
    <w:rsid w:val="006D7AFD"/>
    <w:rsid w:val="006E23B8"/>
    <w:rsid w:val="006E4D4D"/>
    <w:rsid w:val="006E57C9"/>
    <w:rsid w:val="006F3EBD"/>
    <w:rsid w:val="00700B7F"/>
    <w:rsid w:val="007037F5"/>
    <w:rsid w:val="0070635A"/>
    <w:rsid w:val="00707E16"/>
    <w:rsid w:val="00710370"/>
    <w:rsid w:val="00714106"/>
    <w:rsid w:val="0071528E"/>
    <w:rsid w:val="00720309"/>
    <w:rsid w:val="00720E3A"/>
    <w:rsid w:val="007336D0"/>
    <w:rsid w:val="0074138E"/>
    <w:rsid w:val="00743290"/>
    <w:rsid w:val="007560CF"/>
    <w:rsid w:val="007564CF"/>
    <w:rsid w:val="00776CDA"/>
    <w:rsid w:val="007A1B1E"/>
    <w:rsid w:val="007C27A6"/>
    <w:rsid w:val="007D4CD4"/>
    <w:rsid w:val="007D560F"/>
    <w:rsid w:val="007D6FF5"/>
    <w:rsid w:val="00803E40"/>
    <w:rsid w:val="00813E6A"/>
    <w:rsid w:val="00815334"/>
    <w:rsid w:val="0082157B"/>
    <w:rsid w:val="00832408"/>
    <w:rsid w:val="00842127"/>
    <w:rsid w:val="0084250B"/>
    <w:rsid w:val="008451C9"/>
    <w:rsid w:val="00850B2A"/>
    <w:rsid w:val="00867F5A"/>
    <w:rsid w:val="008837A8"/>
    <w:rsid w:val="00894002"/>
    <w:rsid w:val="008A1BF7"/>
    <w:rsid w:val="008B4F5E"/>
    <w:rsid w:val="008C02A2"/>
    <w:rsid w:val="008C492D"/>
    <w:rsid w:val="008D04C2"/>
    <w:rsid w:val="008D459B"/>
    <w:rsid w:val="008D61F2"/>
    <w:rsid w:val="008E159A"/>
    <w:rsid w:val="008E182C"/>
    <w:rsid w:val="008F2D25"/>
    <w:rsid w:val="008F5CA8"/>
    <w:rsid w:val="008F61C8"/>
    <w:rsid w:val="008F7896"/>
    <w:rsid w:val="009005C1"/>
    <w:rsid w:val="00901063"/>
    <w:rsid w:val="00903BD8"/>
    <w:rsid w:val="00903CEF"/>
    <w:rsid w:val="00911A7A"/>
    <w:rsid w:val="009126CC"/>
    <w:rsid w:val="009151E2"/>
    <w:rsid w:val="00915394"/>
    <w:rsid w:val="009210E8"/>
    <w:rsid w:val="00921DC8"/>
    <w:rsid w:val="0092735C"/>
    <w:rsid w:val="0093273C"/>
    <w:rsid w:val="00932771"/>
    <w:rsid w:val="00942C04"/>
    <w:rsid w:val="00943806"/>
    <w:rsid w:val="009444B6"/>
    <w:rsid w:val="0094547E"/>
    <w:rsid w:val="00955932"/>
    <w:rsid w:val="009607FA"/>
    <w:rsid w:val="009710EB"/>
    <w:rsid w:val="0098218C"/>
    <w:rsid w:val="009929A6"/>
    <w:rsid w:val="0099583B"/>
    <w:rsid w:val="009B1560"/>
    <w:rsid w:val="009B2660"/>
    <w:rsid w:val="009B67F0"/>
    <w:rsid w:val="009B7741"/>
    <w:rsid w:val="009C2780"/>
    <w:rsid w:val="009C57A4"/>
    <w:rsid w:val="009C7AFF"/>
    <w:rsid w:val="009D019B"/>
    <w:rsid w:val="009D53BB"/>
    <w:rsid w:val="009D7590"/>
    <w:rsid w:val="009E0C67"/>
    <w:rsid w:val="00A033D8"/>
    <w:rsid w:val="00A11071"/>
    <w:rsid w:val="00A13676"/>
    <w:rsid w:val="00A22C16"/>
    <w:rsid w:val="00A26792"/>
    <w:rsid w:val="00A30A84"/>
    <w:rsid w:val="00A36DDD"/>
    <w:rsid w:val="00A725BE"/>
    <w:rsid w:val="00A73901"/>
    <w:rsid w:val="00A7542C"/>
    <w:rsid w:val="00A9052C"/>
    <w:rsid w:val="00A9082C"/>
    <w:rsid w:val="00A92C83"/>
    <w:rsid w:val="00A94BAB"/>
    <w:rsid w:val="00A96C33"/>
    <w:rsid w:val="00A9754A"/>
    <w:rsid w:val="00AA648B"/>
    <w:rsid w:val="00AA6755"/>
    <w:rsid w:val="00AB2780"/>
    <w:rsid w:val="00AC6CA3"/>
    <w:rsid w:val="00AD7F44"/>
    <w:rsid w:val="00AE1AE5"/>
    <w:rsid w:val="00AE44EE"/>
    <w:rsid w:val="00AF2999"/>
    <w:rsid w:val="00B07DD3"/>
    <w:rsid w:val="00B23413"/>
    <w:rsid w:val="00B32F82"/>
    <w:rsid w:val="00B34484"/>
    <w:rsid w:val="00B41FE4"/>
    <w:rsid w:val="00B52C39"/>
    <w:rsid w:val="00B57E7B"/>
    <w:rsid w:val="00B6123A"/>
    <w:rsid w:val="00B62D8E"/>
    <w:rsid w:val="00B649B8"/>
    <w:rsid w:val="00B76196"/>
    <w:rsid w:val="00B91195"/>
    <w:rsid w:val="00BA2CA2"/>
    <w:rsid w:val="00BC1D01"/>
    <w:rsid w:val="00BC214A"/>
    <w:rsid w:val="00BD1CA2"/>
    <w:rsid w:val="00BE339D"/>
    <w:rsid w:val="00BE5C9C"/>
    <w:rsid w:val="00BF368B"/>
    <w:rsid w:val="00C132A2"/>
    <w:rsid w:val="00C429F3"/>
    <w:rsid w:val="00C463C0"/>
    <w:rsid w:val="00C50309"/>
    <w:rsid w:val="00C55679"/>
    <w:rsid w:val="00C605A6"/>
    <w:rsid w:val="00C6356D"/>
    <w:rsid w:val="00C734B0"/>
    <w:rsid w:val="00C905CC"/>
    <w:rsid w:val="00CA5098"/>
    <w:rsid w:val="00CC30E8"/>
    <w:rsid w:val="00CC5B37"/>
    <w:rsid w:val="00CD2089"/>
    <w:rsid w:val="00CE03B6"/>
    <w:rsid w:val="00CE1FCF"/>
    <w:rsid w:val="00CE2E7B"/>
    <w:rsid w:val="00CE3245"/>
    <w:rsid w:val="00CF1D76"/>
    <w:rsid w:val="00CF2310"/>
    <w:rsid w:val="00D0497E"/>
    <w:rsid w:val="00D04E4B"/>
    <w:rsid w:val="00D261BA"/>
    <w:rsid w:val="00D27351"/>
    <w:rsid w:val="00D32203"/>
    <w:rsid w:val="00D33136"/>
    <w:rsid w:val="00D46297"/>
    <w:rsid w:val="00D57736"/>
    <w:rsid w:val="00D67B76"/>
    <w:rsid w:val="00D7232E"/>
    <w:rsid w:val="00D76418"/>
    <w:rsid w:val="00D9243E"/>
    <w:rsid w:val="00D92DA8"/>
    <w:rsid w:val="00D97C4F"/>
    <w:rsid w:val="00DA134B"/>
    <w:rsid w:val="00DA3C01"/>
    <w:rsid w:val="00DC19C6"/>
    <w:rsid w:val="00DD1B07"/>
    <w:rsid w:val="00DD3A18"/>
    <w:rsid w:val="00DE3CC3"/>
    <w:rsid w:val="00DE5E4B"/>
    <w:rsid w:val="00DE7DCE"/>
    <w:rsid w:val="00DF0186"/>
    <w:rsid w:val="00DF50BD"/>
    <w:rsid w:val="00E02F45"/>
    <w:rsid w:val="00E12278"/>
    <w:rsid w:val="00E12D56"/>
    <w:rsid w:val="00E26457"/>
    <w:rsid w:val="00E4183E"/>
    <w:rsid w:val="00E41CBF"/>
    <w:rsid w:val="00E463A2"/>
    <w:rsid w:val="00E5406E"/>
    <w:rsid w:val="00E6408A"/>
    <w:rsid w:val="00E7093D"/>
    <w:rsid w:val="00E7225B"/>
    <w:rsid w:val="00E74B6A"/>
    <w:rsid w:val="00E814BD"/>
    <w:rsid w:val="00E96A3F"/>
    <w:rsid w:val="00EA1C20"/>
    <w:rsid w:val="00EA457F"/>
    <w:rsid w:val="00EB203D"/>
    <w:rsid w:val="00EB47D7"/>
    <w:rsid w:val="00EC537E"/>
    <w:rsid w:val="00EC5B78"/>
    <w:rsid w:val="00EC60A7"/>
    <w:rsid w:val="00ED0AFA"/>
    <w:rsid w:val="00ED25F0"/>
    <w:rsid w:val="00EE08BF"/>
    <w:rsid w:val="00EF046B"/>
    <w:rsid w:val="00EF4845"/>
    <w:rsid w:val="00EF5732"/>
    <w:rsid w:val="00F25853"/>
    <w:rsid w:val="00F32B97"/>
    <w:rsid w:val="00F43672"/>
    <w:rsid w:val="00F520C8"/>
    <w:rsid w:val="00F52E96"/>
    <w:rsid w:val="00F57595"/>
    <w:rsid w:val="00F72A45"/>
    <w:rsid w:val="00F74D7C"/>
    <w:rsid w:val="00F77A65"/>
    <w:rsid w:val="00F9330A"/>
    <w:rsid w:val="00F952E9"/>
    <w:rsid w:val="00F95F41"/>
    <w:rsid w:val="00F96454"/>
    <w:rsid w:val="00FB19FA"/>
    <w:rsid w:val="00FB41BC"/>
    <w:rsid w:val="00FB499C"/>
    <w:rsid w:val="00FC7D72"/>
    <w:rsid w:val="00FD213D"/>
    <w:rsid w:val="00FD2457"/>
    <w:rsid w:val="00FD799B"/>
    <w:rsid w:val="00FE0588"/>
    <w:rsid w:val="00FE3935"/>
    <w:rsid w:val="00FE5F95"/>
    <w:rsid w:val="00FE7DEE"/>
    <w:rsid w:val="00FF0586"/>
    <w:rsid w:val="00FF4E03"/>
    <w:rsid w:val="016BFF2F"/>
    <w:rsid w:val="02C55CB0"/>
    <w:rsid w:val="06482444"/>
    <w:rsid w:val="07F5D702"/>
    <w:rsid w:val="0808D31A"/>
    <w:rsid w:val="08440FAF"/>
    <w:rsid w:val="0C96CD91"/>
    <w:rsid w:val="147DC967"/>
    <w:rsid w:val="16E3B741"/>
    <w:rsid w:val="179E2E82"/>
    <w:rsid w:val="19098B35"/>
    <w:rsid w:val="1A753FAD"/>
    <w:rsid w:val="1AFD2C9C"/>
    <w:rsid w:val="1BE6B2E7"/>
    <w:rsid w:val="21C26D59"/>
    <w:rsid w:val="225997E5"/>
    <w:rsid w:val="25817475"/>
    <w:rsid w:val="2656BDC4"/>
    <w:rsid w:val="2720DF84"/>
    <w:rsid w:val="2AECBBB9"/>
    <w:rsid w:val="2CACCD25"/>
    <w:rsid w:val="2CAE4290"/>
    <w:rsid w:val="2D5F5168"/>
    <w:rsid w:val="3D530705"/>
    <w:rsid w:val="41874AC6"/>
    <w:rsid w:val="43236DF0"/>
    <w:rsid w:val="44409C3B"/>
    <w:rsid w:val="44C7DA30"/>
    <w:rsid w:val="4666E535"/>
    <w:rsid w:val="58314C08"/>
    <w:rsid w:val="58F22BD2"/>
    <w:rsid w:val="6A92543B"/>
    <w:rsid w:val="6DF41F48"/>
    <w:rsid w:val="7007EB34"/>
    <w:rsid w:val="71BB82F0"/>
    <w:rsid w:val="791DA001"/>
    <w:rsid w:val="7B1CC3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C318"/>
  <w15:docId w15:val="{BBC7A093-4818-D848-B2DF-F8133B79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408A"/>
    <w:pPr>
      <w:spacing w:line="240" w:lineRule="auto"/>
      <w:jc w:val="left"/>
    </w:pPr>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F7850"/>
    <w:pPr>
      <w:keepNext/>
      <w:keepLines/>
      <w:spacing w:before="240" w:after="480"/>
      <w:outlineLvl w:val="0"/>
    </w:pPr>
    <w:rPr>
      <w:rFonts w:asciiTheme="majorHAnsi" w:eastAsiaTheme="majorEastAsia" w:hAnsiTheme="majorHAnsi" w:cstheme="majorBidi"/>
      <w:b/>
      <w:color w:val="1F3864" w:themeColor="accent1" w:themeShade="80"/>
      <w:sz w:val="40"/>
      <w:szCs w:val="32"/>
    </w:rPr>
  </w:style>
  <w:style w:type="paragraph" w:styleId="berschrift2">
    <w:name w:val="heading 2"/>
    <w:basedOn w:val="Standard"/>
    <w:next w:val="Standard"/>
    <w:link w:val="berschrift2Zchn"/>
    <w:uiPriority w:val="9"/>
    <w:unhideWhenUsed/>
    <w:qFormat/>
    <w:rsid w:val="0030006D"/>
    <w:pPr>
      <w:keepNext/>
      <w:keepLines/>
      <w:spacing w:before="600" w:after="120"/>
      <w:outlineLvl w:val="1"/>
    </w:pPr>
    <w:rPr>
      <w:rFonts w:asciiTheme="majorHAnsi" w:eastAsiaTheme="majorEastAsia" w:hAnsiTheme="majorHAnsi" w:cstheme="majorBidi"/>
      <w:b/>
      <w:color w:val="1F3864" w:themeColor="accent1" w:themeShade="80"/>
      <w:sz w:val="28"/>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9258AA"/>
    <w:pPr>
      <w:contextualSpacing/>
      <w:jc w:val="center"/>
    </w:pPr>
    <w:rPr>
      <w:rFonts w:asciiTheme="majorHAnsi" w:eastAsiaTheme="majorEastAsia" w:hAnsiTheme="majorHAnsi" w:cstheme="majorBidi"/>
      <w:i/>
      <w:spacing w:val="-10"/>
      <w:kern w:val="28"/>
      <w:sz w:val="56"/>
      <w:szCs w:val="56"/>
    </w:rPr>
  </w:style>
  <w:style w:type="paragraph" w:styleId="Kopfzeile">
    <w:name w:val="header"/>
    <w:basedOn w:val="Standard"/>
    <w:link w:val="KopfzeileZchn"/>
    <w:unhideWhenUsed/>
    <w:rsid w:val="00972C7C"/>
    <w:pPr>
      <w:tabs>
        <w:tab w:val="center" w:pos="4819"/>
        <w:tab w:val="right" w:pos="9638"/>
      </w:tabs>
    </w:pPr>
  </w:style>
  <w:style w:type="character" w:customStyle="1" w:styleId="KopfzeileZchn">
    <w:name w:val="Kopfzeile Zchn"/>
    <w:basedOn w:val="Absatz-Standardschriftart"/>
    <w:link w:val="Kopfzeile"/>
    <w:rsid w:val="00972C7C"/>
  </w:style>
  <w:style w:type="paragraph" w:styleId="Fuzeile">
    <w:name w:val="footer"/>
    <w:basedOn w:val="Standard"/>
    <w:link w:val="FuzeileZchn"/>
    <w:uiPriority w:val="99"/>
    <w:unhideWhenUsed/>
    <w:rsid w:val="00972C7C"/>
    <w:pPr>
      <w:tabs>
        <w:tab w:val="center" w:pos="4819"/>
        <w:tab w:val="right" w:pos="9638"/>
      </w:tabs>
    </w:pPr>
  </w:style>
  <w:style w:type="character" w:customStyle="1" w:styleId="FuzeileZchn">
    <w:name w:val="Fußzeile Zchn"/>
    <w:basedOn w:val="Absatz-Standardschriftart"/>
    <w:link w:val="Fuzeile"/>
    <w:uiPriority w:val="99"/>
    <w:rsid w:val="00972C7C"/>
  </w:style>
  <w:style w:type="character" w:customStyle="1" w:styleId="TitelZchn">
    <w:name w:val="Titel Zchn"/>
    <w:basedOn w:val="Absatz-Standardschriftart"/>
    <w:link w:val="Titel"/>
    <w:uiPriority w:val="10"/>
    <w:rsid w:val="009258AA"/>
    <w:rPr>
      <w:rFonts w:asciiTheme="majorHAnsi" w:eastAsiaTheme="majorEastAsia" w:hAnsiTheme="majorHAnsi" w:cstheme="majorBidi"/>
      <w:i/>
      <w:spacing w:val="-10"/>
      <w:kern w:val="28"/>
      <w:sz w:val="56"/>
      <w:szCs w:val="56"/>
    </w:rPr>
  </w:style>
  <w:style w:type="character" w:customStyle="1" w:styleId="berschrift1Zchn">
    <w:name w:val="Überschrift 1 Zchn"/>
    <w:basedOn w:val="Absatz-Standardschriftart"/>
    <w:link w:val="berschrift1"/>
    <w:uiPriority w:val="9"/>
    <w:rsid w:val="009F7850"/>
    <w:rPr>
      <w:rFonts w:asciiTheme="majorHAnsi" w:eastAsiaTheme="majorEastAsia" w:hAnsiTheme="majorHAnsi" w:cstheme="majorBidi"/>
      <w:b/>
      <w:color w:val="1F3864" w:themeColor="accent1" w:themeShade="80"/>
      <w:sz w:val="40"/>
      <w:szCs w:val="32"/>
    </w:rPr>
  </w:style>
  <w:style w:type="paragraph" w:styleId="Inhaltsverzeichnisberschrift">
    <w:name w:val="TOC Heading"/>
    <w:basedOn w:val="berschrift1"/>
    <w:next w:val="Standard"/>
    <w:uiPriority w:val="39"/>
    <w:unhideWhenUsed/>
    <w:qFormat/>
    <w:rsid w:val="00972C7C"/>
    <w:pPr>
      <w:outlineLvl w:val="9"/>
    </w:pPr>
  </w:style>
  <w:style w:type="paragraph" w:styleId="Verzeichnis1">
    <w:name w:val="toc 1"/>
    <w:basedOn w:val="Standard"/>
    <w:next w:val="Standard"/>
    <w:autoRedefine/>
    <w:uiPriority w:val="39"/>
    <w:unhideWhenUsed/>
    <w:rsid w:val="00B53276"/>
    <w:pPr>
      <w:spacing w:after="100"/>
    </w:pPr>
  </w:style>
  <w:style w:type="character" w:styleId="Hyperlink">
    <w:name w:val="Hyperlink"/>
    <w:basedOn w:val="Absatz-Standardschriftart"/>
    <w:uiPriority w:val="99"/>
    <w:unhideWhenUsed/>
    <w:rsid w:val="00B53276"/>
    <w:rPr>
      <w:color w:val="0563C1" w:themeColor="hyperlink"/>
      <w:u w:val="single"/>
    </w:rPr>
  </w:style>
  <w:style w:type="character" w:customStyle="1" w:styleId="berschrift2Zchn">
    <w:name w:val="Überschrift 2 Zchn"/>
    <w:basedOn w:val="Absatz-Standardschriftart"/>
    <w:link w:val="berschrift2"/>
    <w:uiPriority w:val="9"/>
    <w:rsid w:val="0030006D"/>
    <w:rPr>
      <w:rFonts w:asciiTheme="majorHAnsi" w:eastAsiaTheme="majorEastAsia" w:hAnsiTheme="majorHAnsi" w:cstheme="majorBidi"/>
      <w:b/>
      <w:color w:val="1F3864" w:themeColor="accent1" w:themeShade="80"/>
      <w:sz w:val="28"/>
      <w:szCs w:val="26"/>
    </w:rPr>
  </w:style>
  <w:style w:type="paragraph" w:styleId="Verzeichnis2">
    <w:name w:val="toc 2"/>
    <w:basedOn w:val="Standard"/>
    <w:next w:val="Standard"/>
    <w:autoRedefine/>
    <w:uiPriority w:val="39"/>
    <w:unhideWhenUsed/>
    <w:rsid w:val="00A60033"/>
    <w:pPr>
      <w:spacing w:after="100"/>
      <w:ind w:left="220"/>
    </w:pPr>
  </w:style>
  <w:style w:type="paragraph" w:styleId="Listenabsatz">
    <w:name w:val="List Paragraph"/>
    <w:basedOn w:val="Standard"/>
    <w:uiPriority w:val="34"/>
    <w:qFormat/>
    <w:rsid w:val="003B2BFD"/>
    <w:pPr>
      <w:ind w:left="720"/>
      <w:contextualSpacing/>
    </w:pPr>
  </w:style>
  <w:style w:type="table" w:styleId="Tabellenraster">
    <w:name w:val="Table Grid"/>
    <w:basedOn w:val="NormaleTabelle"/>
    <w:uiPriority w:val="39"/>
    <w:rsid w:val="00C929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C9299E"/>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Kommentarzeichen">
    <w:name w:val="annotation reference"/>
    <w:basedOn w:val="Absatz-Standardschriftart"/>
    <w:uiPriority w:val="99"/>
    <w:semiHidden/>
    <w:unhideWhenUsed/>
    <w:rsid w:val="005C26DB"/>
    <w:rPr>
      <w:sz w:val="16"/>
      <w:szCs w:val="16"/>
    </w:rPr>
  </w:style>
  <w:style w:type="paragraph" w:styleId="Kommentartext">
    <w:name w:val="annotation text"/>
    <w:basedOn w:val="Standard"/>
    <w:link w:val="KommentartextZchn"/>
    <w:uiPriority w:val="99"/>
    <w:unhideWhenUsed/>
    <w:rsid w:val="005C26DB"/>
    <w:rPr>
      <w:sz w:val="20"/>
      <w:szCs w:val="20"/>
    </w:rPr>
  </w:style>
  <w:style w:type="character" w:customStyle="1" w:styleId="KommentartextZchn">
    <w:name w:val="Kommentartext Zchn"/>
    <w:basedOn w:val="Absatz-Standardschriftart"/>
    <w:link w:val="Kommentartext"/>
    <w:uiPriority w:val="99"/>
    <w:rsid w:val="005C26DB"/>
    <w:rPr>
      <w:sz w:val="20"/>
      <w:szCs w:val="20"/>
    </w:rPr>
  </w:style>
  <w:style w:type="paragraph" w:styleId="Kommentarthema">
    <w:name w:val="annotation subject"/>
    <w:basedOn w:val="Kommentartext"/>
    <w:next w:val="Kommentartext"/>
    <w:link w:val="KommentarthemaZchn"/>
    <w:uiPriority w:val="99"/>
    <w:semiHidden/>
    <w:unhideWhenUsed/>
    <w:rsid w:val="005C26DB"/>
    <w:rPr>
      <w:b/>
      <w:bCs/>
    </w:rPr>
  </w:style>
  <w:style w:type="character" w:customStyle="1" w:styleId="KommentarthemaZchn">
    <w:name w:val="Kommentarthema Zchn"/>
    <w:basedOn w:val="KommentartextZchn"/>
    <w:link w:val="Kommentarthema"/>
    <w:uiPriority w:val="99"/>
    <w:semiHidden/>
    <w:rsid w:val="005C26DB"/>
    <w:rPr>
      <w:b/>
      <w:bCs/>
      <w:sz w:val="20"/>
      <w:szCs w:val="20"/>
    </w:rPr>
  </w:style>
  <w:style w:type="paragraph" w:styleId="Sprechblasentext">
    <w:name w:val="Balloon Text"/>
    <w:basedOn w:val="Standard"/>
    <w:link w:val="SprechblasentextZchn"/>
    <w:uiPriority w:val="99"/>
    <w:semiHidden/>
    <w:unhideWhenUsed/>
    <w:rsid w:val="005C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26DB"/>
    <w:rPr>
      <w:rFonts w:ascii="Segoe UI" w:hAnsi="Segoe UI" w:cs="Segoe UI"/>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9" w:type="dxa"/>
        <w:right w:w="79" w:type="dxa"/>
      </w:tblCellMar>
    </w:tblPr>
  </w:style>
  <w:style w:type="paragraph" w:styleId="StandardWeb">
    <w:name w:val="Normal (Web)"/>
    <w:basedOn w:val="Standard"/>
    <w:uiPriority w:val="99"/>
    <w:semiHidden/>
    <w:unhideWhenUsed/>
    <w:rsid w:val="00EA457F"/>
    <w:pPr>
      <w:spacing w:before="100" w:beforeAutospacing="1" w:after="100" w:afterAutospacing="1"/>
    </w:pPr>
  </w:style>
  <w:style w:type="character" w:styleId="Fett">
    <w:name w:val="Strong"/>
    <w:basedOn w:val="Absatz-Standardschriftart"/>
    <w:uiPriority w:val="22"/>
    <w:qFormat/>
    <w:rsid w:val="00EA457F"/>
    <w:rPr>
      <w:b/>
      <w:bCs/>
    </w:rPr>
  </w:style>
  <w:style w:type="character" w:styleId="NichtaufgelsteErwhnung">
    <w:name w:val="Unresolved Mention"/>
    <w:basedOn w:val="Absatz-Standardschriftart"/>
    <w:uiPriority w:val="99"/>
    <w:semiHidden/>
    <w:unhideWhenUsed/>
    <w:rsid w:val="00D46297"/>
    <w:rPr>
      <w:color w:val="605E5C"/>
      <w:shd w:val="clear" w:color="auto" w:fill="E1DFDD"/>
    </w:rPr>
  </w:style>
  <w:style w:type="paragraph" w:customStyle="1" w:styleId="p1">
    <w:name w:val="p1"/>
    <w:basedOn w:val="Standard"/>
    <w:rsid w:val="00EF5732"/>
    <w:pPr>
      <w:spacing w:before="100" w:beforeAutospacing="1" w:after="100" w:afterAutospacing="1"/>
    </w:pPr>
  </w:style>
  <w:style w:type="character" w:customStyle="1" w:styleId="s1">
    <w:name w:val="s1"/>
    <w:basedOn w:val="Absatz-Standardschriftart"/>
    <w:rsid w:val="00EF5732"/>
  </w:style>
  <w:style w:type="paragraph" w:customStyle="1" w:styleId="p2">
    <w:name w:val="p2"/>
    <w:basedOn w:val="Standard"/>
    <w:rsid w:val="00EF5732"/>
    <w:pPr>
      <w:spacing w:before="100" w:beforeAutospacing="1" w:after="100" w:afterAutospacing="1"/>
    </w:pPr>
  </w:style>
  <w:style w:type="paragraph" w:customStyle="1" w:styleId="p4">
    <w:name w:val="p4"/>
    <w:basedOn w:val="Standard"/>
    <w:rsid w:val="00FC7D72"/>
    <w:pPr>
      <w:spacing w:before="100" w:beforeAutospacing="1" w:after="100" w:afterAutospacing="1"/>
    </w:pPr>
  </w:style>
  <w:style w:type="character" w:customStyle="1" w:styleId="s3">
    <w:name w:val="s3"/>
    <w:basedOn w:val="Absatz-Standardschriftart"/>
    <w:rsid w:val="00FC7D72"/>
  </w:style>
  <w:style w:type="paragraph" w:customStyle="1" w:styleId="p3">
    <w:name w:val="p3"/>
    <w:basedOn w:val="Standard"/>
    <w:rsid w:val="00333DD9"/>
    <w:pPr>
      <w:spacing w:before="100" w:beforeAutospacing="1" w:after="100" w:afterAutospacing="1"/>
    </w:pPr>
  </w:style>
  <w:style w:type="character" w:customStyle="1" w:styleId="s2">
    <w:name w:val="s2"/>
    <w:basedOn w:val="Absatz-Standardschriftart"/>
    <w:rsid w:val="002A3C5B"/>
  </w:style>
  <w:style w:type="character" w:customStyle="1" w:styleId="apple-converted-space">
    <w:name w:val="apple-converted-space"/>
    <w:basedOn w:val="Absatz-Standardschriftart"/>
    <w:rsid w:val="00E6408A"/>
  </w:style>
  <w:style w:type="paragraph" w:styleId="berarbeitung">
    <w:name w:val="Revision"/>
    <w:hidden/>
    <w:uiPriority w:val="99"/>
    <w:semiHidden/>
    <w:rsid w:val="00371EAE"/>
    <w:pPr>
      <w:spacing w:line="240" w:lineRule="auto"/>
      <w:jc w:val="left"/>
    </w:pPr>
    <w:rPr>
      <w:rFonts w:ascii="Times New Roman" w:eastAsia="Times New Roman" w:hAnsi="Times New Roman" w:cs="Times New Roman"/>
      <w:sz w:val="24"/>
      <w:szCs w:val="24"/>
    </w:rPr>
  </w:style>
  <w:style w:type="paragraph" w:customStyle="1" w:styleId="Default">
    <w:name w:val="Default"/>
    <w:rsid w:val="008F5CA8"/>
    <w:pPr>
      <w:autoSpaceDE w:val="0"/>
      <w:autoSpaceDN w:val="0"/>
      <w:adjustRightInd w:val="0"/>
      <w:spacing w:line="240" w:lineRule="auto"/>
      <w:jc w:val="left"/>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72247">
      <w:bodyDiv w:val="1"/>
      <w:marLeft w:val="0"/>
      <w:marRight w:val="0"/>
      <w:marTop w:val="0"/>
      <w:marBottom w:val="0"/>
      <w:divBdr>
        <w:top w:val="none" w:sz="0" w:space="0" w:color="auto"/>
        <w:left w:val="none" w:sz="0" w:space="0" w:color="auto"/>
        <w:bottom w:val="none" w:sz="0" w:space="0" w:color="auto"/>
        <w:right w:val="none" w:sz="0" w:space="0" w:color="auto"/>
      </w:divBdr>
    </w:div>
    <w:div w:id="572662489">
      <w:bodyDiv w:val="1"/>
      <w:marLeft w:val="0"/>
      <w:marRight w:val="0"/>
      <w:marTop w:val="0"/>
      <w:marBottom w:val="0"/>
      <w:divBdr>
        <w:top w:val="none" w:sz="0" w:space="0" w:color="auto"/>
        <w:left w:val="none" w:sz="0" w:space="0" w:color="auto"/>
        <w:bottom w:val="none" w:sz="0" w:space="0" w:color="auto"/>
        <w:right w:val="none" w:sz="0" w:space="0" w:color="auto"/>
      </w:divBdr>
    </w:div>
    <w:div w:id="577593670">
      <w:bodyDiv w:val="1"/>
      <w:marLeft w:val="0"/>
      <w:marRight w:val="0"/>
      <w:marTop w:val="0"/>
      <w:marBottom w:val="0"/>
      <w:divBdr>
        <w:top w:val="none" w:sz="0" w:space="0" w:color="auto"/>
        <w:left w:val="none" w:sz="0" w:space="0" w:color="auto"/>
        <w:bottom w:val="none" w:sz="0" w:space="0" w:color="auto"/>
        <w:right w:val="none" w:sz="0" w:space="0" w:color="auto"/>
      </w:divBdr>
    </w:div>
    <w:div w:id="834221332">
      <w:bodyDiv w:val="1"/>
      <w:marLeft w:val="0"/>
      <w:marRight w:val="0"/>
      <w:marTop w:val="0"/>
      <w:marBottom w:val="0"/>
      <w:divBdr>
        <w:top w:val="none" w:sz="0" w:space="0" w:color="auto"/>
        <w:left w:val="none" w:sz="0" w:space="0" w:color="auto"/>
        <w:bottom w:val="none" w:sz="0" w:space="0" w:color="auto"/>
        <w:right w:val="none" w:sz="0" w:space="0" w:color="auto"/>
      </w:divBdr>
    </w:div>
    <w:div w:id="1514756572">
      <w:bodyDiv w:val="1"/>
      <w:marLeft w:val="0"/>
      <w:marRight w:val="0"/>
      <w:marTop w:val="0"/>
      <w:marBottom w:val="0"/>
      <w:divBdr>
        <w:top w:val="none" w:sz="0" w:space="0" w:color="auto"/>
        <w:left w:val="none" w:sz="0" w:space="0" w:color="auto"/>
        <w:bottom w:val="none" w:sz="0" w:space="0" w:color="auto"/>
        <w:right w:val="none" w:sz="0" w:space="0" w:color="auto"/>
      </w:divBdr>
    </w:div>
    <w:div w:id="1519199083">
      <w:bodyDiv w:val="1"/>
      <w:marLeft w:val="0"/>
      <w:marRight w:val="0"/>
      <w:marTop w:val="0"/>
      <w:marBottom w:val="0"/>
      <w:divBdr>
        <w:top w:val="none" w:sz="0" w:space="0" w:color="auto"/>
        <w:left w:val="none" w:sz="0" w:space="0" w:color="auto"/>
        <w:bottom w:val="none" w:sz="0" w:space="0" w:color="auto"/>
        <w:right w:val="none" w:sz="0" w:space="0" w:color="auto"/>
      </w:divBdr>
    </w:div>
    <w:div w:id="1994603303">
      <w:bodyDiv w:val="1"/>
      <w:marLeft w:val="0"/>
      <w:marRight w:val="0"/>
      <w:marTop w:val="0"/>
      <w:marBottom w:val="0"/>
      <w:divBdr>
        <w:top w:val="none" w:sz="0" w:space="0" w:color="auto"/>
        <w:left w:val="none" w:sz="0" w:space="0" w:color="auto"/>
        <w:bottom w:val="none" w:sz="0" w:space="0" w:color="auto"/>
        <w:right w:val="none" w:sz="0" w:space="0" w:color="auto"/>
      </w:divBdr>
    </w:div>
    <w:div w:id="200720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E3B6078633BB4E81786D1F71480BFF" ma:contentTypeVersion="18" ma:contentTypeDescription="Creare un nuovo documento." ma:contentTypeScope="" ma:versionID="306301a20d5777105d715269b7eb1798">
  <xsd:schema xmlns:xsd="http://www.w3.org/2001/XMLSchema" xmlns:xs="http://www.w3.org/2001/XMLSchema" xmlns:p="http://schemas.microsoft.com/office/2006/metadata/properties" xmlns:ns3="6bfa165f-cf09-49c0-a04b-af2eec4895ed" xmlns:ns4="a1d1f906-1ab1-41a7-a083-db310d549cbd" targetNamespace="http://schemas.microsoft.com/office/2006/metadata/properties" ma:root="true" ma:fieldsID="fddc6a313fceeb9f2f00fe69566f3e0c" ns3:_="" ns4:_="">
    <xsd:import namespace="6bfa165f-cf09-49c0-a04b-af2eec4895ed"/>
    <xsd:import namespace="a1d1f906-1ab1-41a7-a083-db310d549c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165f-cf09-49c0-a04b-af2eec489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1f906-1ab1-41a7-a083-db310d549cb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fa165f-cf09-49c0-a04b-af2eec489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MMAqfF3vuXFreIchU2GuhusGGQ==">AMUW2mViPE0MDhEW6icIx0MV7Ri0nvR4PZjk4Aa90Amg9A2xxVsbGlSQuzzXBV6a4yPRN9PulCiltuh373YGsbCC8ekAbk4LYQNIynJKLzpMNPj5I1xgnJwercU5fKuUb+pNIbQ7qoEBbqSqQ5dQdlh/gKqAZDptz7B/qQpGX8D1esdsIrJ/qh8IAOC5Eq//wP+maTcFX4C0</go:docsCustomData>
</go:gDocsCustomXmlDataStorage>
</file>

<file path=customXml/itemProps1.xml><?xml version="1.0" encoding="utf-8"?>
<ds:datastoreItem xmlns:ds="http://schemas.openxmlformats.org/officeDocument/2006/customXml" ds:itemID="{D8E7E573-39C9-4B39-B623-3ACE6CF1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165f-cf09-49c0-a04b-af2eec4895ed"/>
    <ds:schemaRef ds:uri="a1d1f906-1ab1-41a7-a083-db310d549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05C57-2A47-4286-94A0-5F6B7C87AEFE}">
  <ds:schemaRefs>
    <ds:schemaRef ds:uri="http://schemas.microsoft.com/office/2006/metadata/properties"/>
    <ds:schemaRef ds:uri="http://schemas.microsoft.com/office/infopath/2007/PartnerControls"/>
    <ds:schemaRef ds:uri="6bfa165f-cf09-49c0-a04b-af2eec4895ed"/>
  </ds:schemaRefs>
</ds:datastoreItem>
</file>

<file path=customXml/itemProps3.xml><?xml version="1.0" encoding="utf-8"?>
<ds:datastoreItem xmlns:ds="http://schemas.openxmlformats.org/officeDocument/2006/customXml" ds:itemID="{930971EE-2B98-4136-937E-158CF0D20BA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2721</Words>
  <Characters>15512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Masci</dc:creator>
  <cp:lastModifiedBy>Daniela Verena Huber</cp:lastModifiedBy>
  <cp:revision>10</cp:revision>
  <cp:lastPrinted>2026-04-11T09:50:00Z</cp:lastPrinted>
  <dcterms:created xsi:type="dcterms:W3CDTF">2026-05-27T16:37:00Z</dcterms:created>
  <dcterms:modified xsi:type="dcterms:W3CDTF">2026-05-28T09:44:00Z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0x010100A1E3B6078633BB4E81786D1F71480BFF</vt:lpwstr>
  </property>
  <property fmtid="{D5CDD505-2E9C-101B-9397-08002B2CF9AE}" pid="3" name="MediaServiceImageTags">
    <vt:lpwstr/>
  </property>
  <property fmtid="{D5CDD505-2E9C-101B-9397-08002B2CF9AE}" pid="4" name="docLang">
    <vt:lpwstr>it</vt:lpwstr>
  </property>
</Properties>
</file>